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left" w:pos="5956"/>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rPr>
          <w:rFonts w:hint="default" w:ascii="Arial" w:hAnsi="Arial" w:eastAsia="宋体" w:cs="Arial"/>
          <w:b/>
          <w:color w:val="auto"/>
          <w:sz w:val="24"/>
          <w:szCs w:val="24"/>
          <w:lang w:val="en-US" w:eastAsia="zh-CN"/>
        </w:rPr>
      </w:pPr>
      <w:bookmarkStart w:id="0" w:name="OLE_LINK111"/>
      <w:r>
        <w:rPr>
          <w:rFonts w:ascii="Arial" w:hAnsi="Arial" w:cs="Arial"/>
          <w:b/>
          <w:color w:val="auto"/>
          <w:sz w:val="24"/>
          <w:szCs w:val="24"/>
        </w:rPr>
        <w:t>3GPP TSG-RAN WG4 Meeting #</w:t>
      </w:r>
      <w:r>
        <w:rPr>
          <w:rFonts w:ascii="Arial" w:hAnsi="Arial" w:cs="Arial"/>
          <w:color w:val="auto"/>
        </w:rPr>
        <w:t xml:space="preserve"> </w:t>
      </w:r>
      <w:r>
        <w:rPr>
          <w:rFonts w:ascii="Arial" w:hAnsi="Arial" w:cs="Arial"/>
          <w:b/>
          <w:color w:val="auto"/>
          <w:sz w:val="24"/>
          <w:szCs w:val="24"/>
        </w:rPr>
        <w:t>106bis</w:t>
      </w:r>
      <w:r>
        <w:rPr>
          <w:rFonts w:hint="eastAsia" w:cs="Arial" w:asciiTheme="minorEastAsia" w:hAnsiTheme="minorEastAsia" w:eastAsiaTheme="minorEastAsia"/>
          <w:b/>
          <w:color w:val="auto"/>
          <w:sz w:val="24"/>
          <w:szCs w:val="24"/>
          <w:lang w:eastAsia="zh-CN"/>
        </w:rPr>
        <w:t>-</w:t>
      </w:r>
      <w:r>
        <w:rPr>
          <w:rFonts w:ascii="Arial" w:hAnsi="Arial" w:cs="Arial"/>
          <w:b/>
          <w:color w:val="auto"/>
          <w:sz w:val="24"/>
          <w:szCs w:val="24"/>
        </w:rPr>
        <w:t>e</w:t>
      </w:r>
      <w:r>
        <w:rPr>
          <w:rFonts w:hint="eastAsia" w:eastAsia="宋体" w:cs="Arial"/>
          <w:b/>
          <w:color w:val="auto"/>
          <w:sz w:val="24"/>
          <w:szCs w:val="24"/>
          <w:lang w:val="en-US" w:eastAsia="zh-CN"/>
        </w:rPr>
        <w:t xml:space="preserve">                              </w:t>
      </w:r>
      <w:r>
        <w:rPr>
          <w:rFonts w:hint="eastAsia" w:ascii="Arial" w:hAnsi="Arial" w:cs="Arial"/>
          <w:b/>
          <w:sz w:val="24"/>
          <w:szCs w:val="24"/>
        </w:rPr>
        <w:t>R4-23051</w:t>
      </w:r>
      <w:r>
        <w:rPr>
          <w:rFonts w:hint="eastAsia" w:ascii="Arial" w:hAnsi="Arial" w:cs="Arial"/>
          <w:b/>
          <w:sz w:val="24"/>
          <w:szCs w:val="24"/>
          <w:lang w:val="en-US" w:eastAsia="zh-CN"/>
        </w:rPr>
        <w:t>33</w:t>
      </w:r>
      <w:bookmarkStart w:id="50" w:name="_GoBack"/>
      <w:bookmarkEnd w:id="50"/>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b/>
          <w:i/>
          <w:color w:val="auto"/>
          <w:sz w:val="24"/>
          <w:highlight w:val="none"/>
        </w:rPr>
      </w:pPr>
      <w:r>
        <w:rPr>
          <w:rFonts w:ascii="Arial" w:hAnsi="Arial" w:eastAsia="宋体" w:cs="Arial"/>
          <w:b/>
          <w:color w:val="auto"/>
          <w:sz w:val="24"/>
          <w:szCs w:val="24"/>
          <w:lang w:eastAsia="zh-CN"/>
        </w:rPr>
        <w:t>Online, April 17 – April 26, 2023</w:t>
      </w:r>
      <w:bookmarkEnd w:id="0"/>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en-US" w:eastAsia="zh-CN"/>
        </w:rPr>
        <w:t xml:space="preserve">Source: </w:t>
      </w:r>
      <w:r>
        <w:rPr>
          <w:rStyle w:val="60"/>
          <w:rFonts w:hint="eastAsia"/>
          <w:b/>
          <w:color w:val="auto"/>
          <w:highlight w:val="none"/>
          <w:lang w:val="en-US" w:eastAsia="zh-CN"/>
        </w:rPr>
        <w:tab/>
      </w:r>
      <w:r>
        <w:rPr>
          <w:rStyle w:val="60"/>
          <w:rFonts w:hint="eastAsia"/>
          <w:b/>
          <w:color w:val="auto"/>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r>
        <w:rPr>
          <w:rStyle w:val="60"/>
          <w:rFonts w:hint="eastAsia"/>
          <w:b/>
          <w:color w:val="auto"/>
          <w:highlight w:val="none"/>
          <w:lang w:val="en-US" w:eastAsia="zh-CN"/>
        </w:rPr>
        <w:t xml:space="preserve">Tx requirements for 3Tx </w:t>
      </w:r>
      <w:r>
        <w:rPr>
          <w:rStyle w:val="60"/>
          <w:rFonts w:hint="default"/>
          <w:b/>
          <w:color w:val="auto"/>
          <w:highlight w:val="none"/>
          <w:lang w:val="pt-BR" w:eastAsia="zh-CN"/>
        </w:rPr>
        <w:t>for band combinations</w:t>
      </w:r>
      <w:r>
        <w:rPr>
          <w:rStyle w:val="60"/>
          <w:rFonts w:hint="eastAsia"/>
          <w:b/>
          <w:color w:val="auto"/>
          <w:highlight w:val="none"/>
          <w:lang w:val="en-US" w:eastAsia="zh-CN"/>
        </w:rPr>
        <w:t xml:space="preserve"> within two bands</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pt-BR" w:eastAsia="zh-CN"/>
        </w:rPr>
        <w:t>Agenda item:</w:t>
      </w:r>
      <w:r>
        <w:rPr>
          <w:rStyle w:val="60"/>
          <w:rFonts w:hint="eastAsia"/>
          <w:b/>
          <w:color w:val="auto"/>
          <w:highlight w:val="none"/>
          <w:lang w:val="pt-BR" w:eastAsia="zh-CN"/>
        </w:rPr>
        <w:tab/>
      </w:r>
      <w:bookmarkStart w:id="1" w:name="OLE_LINK1"/>
      <w:r>
        <w:rPr>
          <w:rStyle w:val="60"/>
          <w:rFonts w:hint="eastAsia"/>
          <w:b/>
          <w:color w:val="auto"/>
          <w:highlight w:val="none"/>
          <w:lang w:val="en-US" w:eastAsia="zh-CN"/>
        </w:rPr>
        <w:t>4.29.3.1</w:t>
      </w:r>
      <w:bookmarkEnd w:id="1"/>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eastAsia"/>
          <w:b/>
          <w:color w:val="auto"/>
          <w:highlight w:val="none"/>
          <w:lang w:val="pt-BR" w:eastAsia="zh-CN"/>
        </w:rPr>
      </w:pPr>
      <w:r>
        <w:rPr>
          <w:rStyle w:val="60"/>
          <w:rFonts w:hint="eastAsia"/>
          <w:b/>
          <w:color w:val="auto"/>
          <w:highlight w:val="none"/>
          <w:lang w:val="pt-BR" w:eastAsia="zh-CN"/>
        </w:rPr>
        <w:t>Document for:</w:t>
      </w:r>
      <w:r>
        <w:rPr>
          <w:rStyle w:val="60"/>
          <w:rFonts w:hint="eastAsia"/>
          <w:b/>
          <w:color w:val="auto"/>
          <w:highlight w:val="none"/>
          <w:lang w:val="pt-BR" w:eastAsia="zh-CN"/>
        </w:rPr>
        <w:tab/>
      </w:r>
      <w:r>
        <w:rPr>
          <w:rStyle w:val="60"/>
          <w:rFonts w:hint="eastAsia"/>
          <w:b/>
          <w:color w:val="auto"/>
          <w:highlight w:val="none"/>
          <w:lang w:val="en-US" w:eastAsia="zh-CN"/>
        </w:rPr>
        <w:t>Approval</w:t>
      </w:r>
    </w:p>
    <w:p>
      <w:pPr>
        <w:keepNext/>
        <w:keepLines/>
        <w:pageBreakBefore w:val="0"/>
        <w:widowControl/>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1 Introduction</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In RAN #98 meeting, a new WID for low NR band enhancement WID, including 4Rx for handheld UE and 3Tx for inter-band UL CA and EN-DC, was approved in [1], in which for the 3Tx part:</w:t>
      </w:r>
    </w:p>
    <w:p>
      <w:pPr>
        <w:keepNext/>
        <w:keepLines/>
        <w:pageBreakBefore w:val="0"/>
        <w:widowControl/>
        <w:numPr>
          <w:ilvl w:val="0"/>
          <w:numId w:val="0"/>
        </w:numPr>
        <w:kinsoku/>
        <w:wordWrap/>
        <w:overflowPunct w:val="0"/>
        <w:topLinePunct w:val="0"/>
        <w:autoSpaceDE w:val="0"/>
        <w:autoSpaceDN w:val="0"/>
        <w:bidi w:val="0"/>
        <w:adjustRightInd w:val="0"/>
        <w:snapToGrid/>
        <w:spacing w:beforeLines="-2147483648" w:after="180" w:afterLines="-2147483648" w:line="240" w:lineRule="auto"/>
        <w:ind w:leftChars="0"/>
        <w:jc w:val="left"/>
        <w:textAlignment w:val="baseline"/>
        <w:rPr>
          <w:rFonts w:ascii="Times New Roman" w:hAnsi="Times New Roman" w:eastAsia="等线" w:cs="Times New Roman"/>
          <w:b/>
          <w:i/>
          <w:iCs/>
          <w:color w:val="auto"/>
          <w:kern w:val="0"/>
          <w:sz w:val="20"/>
          <w:lang w:val="en-GB" w:eastAsia="en-GB"/>
        </w:rPr>
      </w:pPr>
      <w:r>
        <w:rPr>
          <w:rFonts w:ascii="Times New Roman" w:hAnsi="Times New Roman" w:eastAsia="等线" w:cs="Times New Roman"/>
          <w:b/>
          <w:i/>
          <w:iCs/>
          <w:color w:val="auto"/>
          <w:kern w:val="0"/>
          <w:sz w:val="20"/>
          <w:lang w:val="en-GB" w:eastAsia="en-GB"/>
        </w:rPr>
        <w:t xml:space="preserve">Enhancements of 3Tx for </w:t>
      </w:r>
      <w:r>
        <w:rPr>
          <w:rFonts w:ascii="Times New Roman" w:hAnsi="Times New Roman" w:eastAsia="等线" w:cs="Times New Roman"/>
          <w:b/>
          <w:i/>
          <w:iCs/>
          <w:color w:val="auto"/>
          <w:kern w:val="0"/>
          <w:sz w:val="20"/>
          <w:lang w:val="en-GB" w:eastAsia="zh-CN"/>
        </w:rPr>
        <w:t>band combinations with two bands</w:t>
      </w:r>
    </w:p>
    <w:p>
      <w:pPr>
        <w:keepNext/>
        <w:keepLines/>
        <w:pageBreakBefore w:val="0"/>
        <w:widowControl/>
        <w:numPr>
          <w:ilvl w:val="1"/>
          <w:numId w:val="7"/>
        </w:numPr>
        <w:kinsoku/>
        <w:wordWrap/>
        <w:overflowPunct w:val="0"/>
        <w:topLinePunct w:val="0"/>
        <w:autoSpaceDE w:val="0"/>
        <w:autoSpaceDN w:val="0"/>
        <w:bidi w:val="0"/>
        <w:adjustRightInd w:val="0"/>
        <w:snapToGrid/>
        <w:spacing w:beforeLines="-2147483648" w:after="180" w:afterLines="-2147483648" w:line="240" w:lineRule="auto"/>
        <w:ind w:left="84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en-GB"/>
        </w:rPr>
        <w:t>Two bands with inter-band UL CA or EN-DC are considered with below limitations:</w:t>
      </w:r>
    </w:p>
    <w:p>
      <w:pPr>
        <w:keepNext/>
        <w:keepLines/>
        <w:pageBreakBefore w:val="0"/>
        <w:widowControl/>
        <w:numPr>
          <w:ilvl w:val="2"/>
          <w:numId w:val="7"/>
        </w:numPr>
        <w:kinsoku/>
        <w:wordWrap/>
        <w:overflowPunct w:val="0"/>
        <w:topLinePunct w:val="0"/>
        <w:autoSpaceDE w:val="0"/>
        <w:autoSpaceDN w:val="0"/>
        <w:bidi w:val="0"/>
        <w:adjustRightInd w:val="0"/>
        <w:snapToGrid/>
        <w:spacing w:beforeLines="-2147483648" w:after="180" w:afterLines="-2147483648" w:line="240" w:lineRule="auto"/>
        <w:ind w:left="1260" w:hanging="420"/>
        <w:jc w:val="left"/>
        <w:textAlignment w:val="baseline"/>
        <w:rPr>
          <w:rFonts w:ascii="Times New Roman" w:hAnsi="Times New Roman" w:eastAsia="等线" w:cs="Times New Roman"/>
          <w:i/>
          <w:iCs/>
          <w:color w:val="auto"/>
          <w:kern w:val="0"/>
          <w:sz w:val="20"/>
          <w:lang w:val="en-GB" w:eastAsia="en-GB"/>
        </w:rPr>
      </w:pPr>
      <w:bookmarkStart w:id="2" w:name="OLE_LINK35"/>
      <w:r>
        <w:rPr>
          <w:rFonts w:ascii="Times New Roman" w:hAnsi="Times New Roman" w:eastAsia="等线" w:cs="Times New Roman"/>
          <w:i/>
          <w:iCs/>
          <w:color w:val="auto"/>
          <w:kern w:val="0"/>
          <w:sz w:val="20"/>
          <w:lang w:val="en-GB" w:eastAsia="en-GB"/>
        </w:rPr>
        <w:t>In each band only 1CC included</w:t>
      </w:r>
      <w:r>
        <w:rPr>
          <w:rFonts w:ascii="Times New Roman" w:hAnsi="Times New Roman" w:eastAsia="等线" w:cs="Times New Roman"/>
          <w:i/>
          <w:iCs/>
          <w:color w:val="auto"/>
          <w:kern w:val="0"/>
          <w:sz w:val="20"/>
          <w:lang w:val="en-GB" w:eastAsia="zh-CN"/>
        </w:rPr>
        <w:t>.</w:t>
      </w:r>
      <w:bookmarkEnd w:id="2"/>
      <w:r>
        <w:rPr>
          <w:rFonts w:ascii="Times New Roman" w:hAnsi="Times New Roman" w:eastAsia="等线" w:cs="Times New Roman"/>
          <w:i/>
          <w:iCs/>
          <w:color w:val="auto"/>
          <w:kern w:val="0"/>
          <w:sz w:val="20"/>
          <w:lang w:val="en-GB" w:eastAsia="zh-CN"/>
        </w:rPr>
        <w:t xml:space="preserve"> </w:t>
      </w:r>
      <w:r>
        <w:rPr>
          <w:rFonts w:hint="eastAsia" w:ascii="Times New Roman" w:hAnsi="Times New Roman" w:eastAsia="等线" w:cs="Times New Roman"/>
          <w:i/>
          <w:iCs/>
          <w:color w:val="auto"/>
          <w:kern w:val="0"/>
          <w:sz w:val="20"/>
          <w:lang w:val="en-GB" w:eastAsia="zh-CN"/>
        </w:rPr>
        <w:t>T</w:t>
      </w:r>
      <w:r>
        <w:rPr>
          <w:rFonts w:ascii="Times New Roman" w:hAnsi="Times New Roman" w:eastAsia="等线" w:cs="Times New Roman"/>
          <w:i/>
          <w:iCs/>
          <w:color w:val="auto"/>
          <w:kern w:val="0"/>
          <w:sz w:val="20"/>
          <w:lang w:val="en-GB" w:eastAsia="zh-CN"/>
        </w:rPr>
        <w:t xml:space="preserve">he Tx capability considered is </w:t>
      </w:r>
      <w:bookmarkStart w:id="3" w:name="OLE_LINK128"/>
      <w:r>
        <w:rPr>
          <w:rFonts w:ascii="Times New Roman" w:hAnsi="Times New Roman" w:eastAsia="等线" w:cs="Times New Roman"/>
          <w:i/>
          <w:iCs/>
          <w:color w:val="auto"/>
          <w:kern w:val="0"/>
          <w:sz w:val="20"/>
          <w:lang w:val="en-GB" w:eastAsia="zh-CN"/>
        </w:rPr>
        <w:t>1Tx in one band, and 2Tx in the other band</w:t>
      </w:r>
    </w:p>
    <w:bookmarkEnd w:id="3"/>
    <w:p>
      <w:pPr>
        <w:keepNext/>
        <w:keepLines/>
        <w:pageBreakBefore w:val="0"/>
        <w:widowControl/>
        <w:numPr>
          <w:ilvl w:val="2"/>
          <w:numId w:val="7"/>
        </w:numPr>
        <w:kinsoku/>
        <w:wordWrap/>
        <w:overflowPunct w:val="0"/>
        <w:topLinePunct w:val="0"/>
        <w:autoSpaceDE w:val="0"/>
        <w:autoSpaceDN w:val="0"/>
        <w:bidi w:val="0"/>
        <w:adjustRightInd w:val="0"/>
        <w:snapToGrid/>
        <w:spacing w:beforeLines="-2147483648" w:after="180" w:afterLines="-2147483648" w:line="240" w:lineRule="auto"/>
        <w:ind w:left="1260" w:hanging="420"/>
        <w:jc w:val="left"/>
        <w:textAlignment w:val="baseline"/>
        <w:rPr>
          <w:rFonts w:ascii="Times New Roman" w:hAnsi="Times New Roman" w:eastAsia="等线" w:cs="Times New Roman"/>
          <w:i/>
          <w:iCs/>
          <w:color w:val="auto"/>
          <w:kern w:val="0"/>
          <w:sz w:val="20"/>
          <w:lang w:val="en-GB" w:eastAsia="en-GB"/>
        </w:rPr>
      </w:pPr>
      <w:r>
        <w:rPr>
          <w:rFonts w:hint="eastAsia" w:ascii="Times New Roman" w:hAnsi="Times New Roman" w:eastAsia="等线" w:cs="Times New Roman"/>
          <w:i/>
          <w:iCs/>
          <w:color w:val="auto"/>
          <w:kern w:val="0"/>
          <w:sz w:val="20"/>
          <w:lang w:val="en-GB" w:eastAsia="zh-CN"/>
        </w:rPr>
        <w:t>T</w:t>
      </w:r>
      <w:r>
        <w:rPr>
          <w:rFonts w:ascii="Times New Roman" w:hAnsi="Times New Roman" w:eastAsia="等线" w:cs="Times New Roman"/>
          <w:i/>
          <w:iCs/>
          <w:color w:val="auto"/>
          <w:kern w:val="0"/>
          <w:sz w:val="20"/>
          <w:lang w:val="en-GB" w:eastAsia="zh-CN"/>
        </w:rPr>
        <w:t>he following power capabilities will be considered</w:t>
      </w:r>
    </w:p>
    <w:p>
      <w:pPr>
        <w:keepNext/>
        <w:keepLines/>
        <w:pageBreakBefore w:val="0"/>
        <w:widowControl/>
        <w:numPr>
          <w:ilvl w:val="3"/>
          <w:numId w:val="8"/>
        </w:numPr>
        <w:kinsoku/>
        <w:wordWrap/>
        <w:overflowPunct w:val="0"/>
        <w:topLinePunct w:val="0"/>
        <w:autoSpaceDE w:val="0"/>
        <w:autoSpaceDN w:val="0"/>
        <w:bidi w:val="0"/>
        <w:adjustRightInd w:val="0"/>
        <w:snapToGrid/>
        <w:spacing w:beforeLines="-2147483648" w:after="180" w:afterLines="-2147483648" w:line="240" w:lineRule="auto"/>
        <w:ind w:left="1560" w:hanging="300"/>
        <w:jc w:val="left"/>
        <w:textAlignment w:val="baseline"/>
        <w:rPr>
          <w:rFonts w:ascii="Times New Roman" w:hAnsi="Times New Roman" w:eastAsia="等线" w:cs="Times New Roman"/>
          <w:i/>
          <w:iCs/>
          <w:color w:val="auto"/>
          <w:kern w:val="0"/>
          <w:sz w:val="20"/>
          <w:lang w:val="en-GB" w:eastAsia="zh-CN"/>
        </w:rPr>
      </w:pPr>
      <w:r>
        <w:rPr>
          <w:rFonts w:ascii="Times New Roman" w:hAnsi="Times New Roman" w:eastAsia="等线" w:cs="Times New Roman"/>
          <w:i/>
          <w:iCs/>
          <w:color w:val="auto"/>
          <w:kern w:val="0"/>
          <w:sz w:val="20"/>
          <w:lang w:val="en-GB" w:eastAsia="zh-CN"/>
        </w:rPr>
        <w:t xml:space="preserve">  </w:t>
      </w:r>
      <w:bookmarkStart w:id="4" w:name="OLE_LINK16"/>
      <w:r>
        <w:rPr>
          <w:rFonts w:ascii="Times New Roman" w:hAnsi="Times New Roman" w:eastAsia="等线" w:cs="Times New Roman"/>
          <w:i/>
          <w:iCs/>
          <w:color w:val="auto"/>
          <w:kern w:val="0"/>
          <w:sz w:val="20"/>
          <w:lang w:val="en-GB" w:eastAsia="zh-CN"/>
        </w:rPr>
        <w:t>CA power class or EN-DC power class is PC2</w:t>
      </w:r>
    </w:p>
    <w:p>
      <w:pPr>
        <w:keepNext/>
        <w:keepLines/>
        <w:pageBreakBefore w:val="0"/>
        <w:widowControl/>
        <w:numPr>
          <w:ilvl w:val="4"/>
          <w:numId w:val="9"/>
        </w:numPr>
        <w:kinsoku/>
        <w:wordWrap/>
        <w:overflowPunct w:val="0"/>
        <w:topLinePunct w:val="0"/>
        <w:autoSpaceDE w:val="0"/>
        <w:autoSpaceDN w:val="0"/>
        <w:bidi w:val="0"/>
        <w:adjustRightInd w:val="0"/>
        <w:snapToGrid/>
        <w:spacing w:beforeLines="-2147483648" w:after="180" w:afterLines="-2147483648" w:line="240" w:lineRule="auto"/>
        <w:ind w:left="2100" w:hanging="420"/>
        <w:jc w:val="left"/>
        <w:textAlignment w:val="baseline"/>
        <w:rPr>
          <w:rFonts w:ascii="Times New Roman" w:hAnsi="Times New Roman" w:eastAsia="等线" w:cs="Times New Roman"/>
          <w:i/>
          <w:iCs/>
          <w:color w:val="auto"/>
          <w:kern w:val="0"/>
          <w:sz w:val="20"/>
          <w:lang w:val="en-GB" w:eastAsia="zh-CN"/>
        </w:rPr>
      </w:pPr>
      <w:r>
        <w:rPr>
          <w:rFonts w:ascii="Times New Roman" w:hAnsi="Times New Roman" w:eastAsia="等线" w:cs="Times New Roman"/>
          <w:i/>
          <w:iCs/>
          <w:color w:val="auto"/>
          <w:kern w:val="0"/>
          <w:sz w:val="20"/>
          <w:lang w:val="en-GB" w:eastAsia="zh-CN"/>
        </w:rPr>
        <w:t>PC3 FDD band 1Tx + PC2 TDD band 2Tx (UL MIMO and TxD)</w:t>
      </w:r>
    </w:p>
    <w:p>
      <w:pPr>
        <w:keepNext/>
        <w:keepLines/>
        <w:pageBreakBefore w:val="0"/>
        <w:widowControl/>
        <w:numPr>
          <w:ilvl w:val="4"/>
          <w:numId w:val="9"/>
        </w:numPr>
        <w:kinsoku/>
        <w:wordWrap/>
        <w:overflowPunct w:val="0"/>
        <w:topLinePunct w:val="0"/>
        <w:autoSpaceDE w:val="0"/>
        <w:autoSpaceDN w:val="0"/>
        <w:bidi w:val="0"/>
        <w:adjustRightInd w:val="0"/>
        <w:snapToGrid/>
        <w:spacing w:beforeLines="-2147483648" w:after="180" w:afterLines="-2147483648" w:line="240" w:lineRule="auto"/>
        <w:ind w:left="2100" w:hanging="420"/>
        <w:jc w:val="left"/>
        <w:textAlignment w:val="baseline"/>
        <w:rPr>
          <w:rFonts w:ascii="Times New Roman" w:hAnsi="Times New Roman" w:eastAsia="等线" w:cs="Times New Roman"/>
          <w:i/>
          <w:iCs/>
          <w:color w:val="auto"/>
          <w:kern w:val="0"/>
          <w:sz w:val="20"/>
          <w:lang w:val="en-GB" w:eastAsia="zh-CN"/>
        </w:rPr>
      </w:pPr>
      <w:r>
        <w:rPr>
          <w:rFonts w:ascii="Times New Roman" w:hAnsi="Times New Roman" w:eastAsia="等线" w:cs="Times New Roman"/>
          <w:i/>
          <w:iCs/>
          <w:color w:val="auto"/>
          <w:kern w:val="0"/>
          <w:sz w:val="20"/>
          <w:lang w:val="en-GB" w:eastAsia="zh-CN"/>
        </w:rPr>
        <w:t>PC3 FDD band 1Tx + PC3 TDD band 2Tx (UL MIMO)</w:t>
      </w:r>
    </w:p>
    <w:p>
      <w:pPr>
        <w:keepNext/>
        <w:keepLines/>
        <w:pageBreakBefore w:val="0"/>
        <w:widowControl/>
        <w:numPr>
          <w:ilvl w:val="4"/>
          <w:numId w:val="9"/>
        </w:numPr>
        <w:kinsoku/>
        <w:wordWrap/>
        <w:overflowPunct w:val="0"/>
        <w:topLinePunct w:val="0"/>
        <w:autoSpaceDE w:val="0"/>
        <w:autoSpaceDN w:val="0"/>
        <w:bidi w:val="0"/>
        <w:adjustRightInd w:val="0"/>
        <w:snapToGrid/>
        <w:spacing w:beforeLines="-2147483648" w:after="180" w:afterLines="-2147483648" w:line="240" w:lineRule="auto"/>
        <w:ind w:left="2100" w:hanging="420"/>
        <w:jc w:val="left"/>
        <w:textAlignment w:val="baseline"/>
        <w:rPr>
          <w:rFonts w:ascii="Times New Roman" w:hAnsi="Times New Roman" w:eastAsia="等线" w:cs="Times New Roman"/>
          <w:i/>
          <w:iCs/>
          <w:color w:val="auto"/>
          <w:kern w:val="0"/>
          <w:sz w:val="20"/>
          <w:lang w:val="en-GB" w:eastAsia="zh-CN"/>
        </w:rPr>
      </w:pPr>
      <w:r>
        <w:rPr>
          <w:rFonts w:ascii="Times New Roman" w:hAnsi="Times New Roman" w:eastAsia="等线" w:cs="Times New Roman"/>
          <w:i/>
          <w:iCs/>
          <w:color w:val="auto"/>
          <w:kern w:val="0"/>
          <w:sz w:val="20"/>
          <w:lang w:val="en-GB" w:eastAsia="zh-CN"/>
        </w:rPr>
        <w:t>PC3 TDD band 1Tx + PC2 TDD band 2Tx (UL MIMO)</w:t>
      </w:r>
    </w:p>
    <w:p>
      <w:pPr>
        <w:keepNext/>
        <w:keepLines/>
        <w:pageBreakBefore w:val="0"/>
        <w:widowControl/>
        <w:numPr>
          <w:ilvl w:val="3"/>
          <w:numId w:val="8"/>
        </w:numPr>
        <w:kinsoku/>
        <w:wordWrap/>
        <w:overflowPunct w:val="0"/>
        <w:topLinePunct w:val="0"/>
        <w:autoSpaceDE w:val="0"/>
        <w:autoSpaceDN w:val="0"/>
        <w:bidi w:val="0"/>
        <w:adjustRightInd w:val="0"/>
        <w:snapToGrid/>
        <w:spacing w:beforeLines="-2147483648" w:after="180" w:afterLines="-2147483648" w:line="240" w:lineRule="auto"/>
        <w:ind w:left="1680" w:hanging="420"/>
        <w:jc w:val="left"/>
        <w:textAlignment w:val="baseline"/>
        <w:rPr>
          <w:rFonts w:ascii="Times New Roman" w:hAnsi="Times New Roman" w:eastAsia="等线" w:cs="Times New Roman"/>
          <w:i/>
          <w:iCs/>
          <w:color w:val="auto"/>
          <w:kern w:val="0"/>
          <w:sz w:val="20"/>
          <w:lang w:val="en-GB" w:eastAsia="zh-CN"/>
        </w:rPr>
      </w:pPr>
      <w:r>
        <w:rPr>
          <w:rFonts w:ascii="Times New Roman" w:hAnsi="Times New Roman" w:eastAsia="等线" w:cs="Times New Roman"/>
          <w:i/>
          <w:iCs/>
          <w:color w:val="auto"/>
          <w:kern w:val="0"/>
          <w:sz w:val="20"/>
          <w:lang w:val="en-GB" w:eastAsia="zh-CN"/>
        </w:rPr>
        <w:t xml:space="preserve">  CA power class or EN-DC power class is PC1.5</w:t>
      </w:r>
    </w:p>
    <w:p>
      <w:pPr>
        <w:keepNext/>
        <w:keepLines/>
        <w:pageBreakBefore w:val="0"/>
        <w:widowControl/>
        <w:numPr>
          <w:ilvl w:val="4"/>
          <w:numId w:val="10"/>
        </w:numPr>
        <w:kinsoku/>
        <w:wordWrap/>
        <w:overflowPunct w:val="0"/>
        <w:topLinePunct w:val="0"/>
        <w:autoSpaceDE w:val="0"/>
        <w:autoSpaceDN w:val="0"/>
        <w:bidi w:val="0"/>
        <w:adjustRightInd w:val="0"/>
        <w:snapToGrid/>
        <w:spacing w:beforeLines="-2147483648" w:after="180" w:afterLines="-2147483648" w:line="240" w:lineRule="auto"/>
        <w:ind w:left="2100" w:hanging="420"/>
        <w:jc w:val="left"/>
        <w:textAlignment w:val="baseline"/>
        <w:rPr>
          <w:rFonts w:ascii="Times New Roman" w:hAnsi="Times New Roman" w:eastAsia="等线" w:cs="Times New Roman"/>
          <w:i/>
          <w:iCs/>
          <w:color w:val="auto"/>
          <w:kern w:val="0"/>
          <w:sz w:val="20"/>
          <w:lang w:val="en-GB" w:eastAsia="zh-CN"/>
        </w:rPr>
      </w:pPr>
      <w:r>
        <w:rPr>
          <w:rFonts w:ascii="Times New Roman" w:hAnsi="Times New Roman" w:eastAsia="等线" w:cs="Times New Roman"/>
          <w:i/>
          <w:iCs/>
          <w:color w:val="auto"/>
          <w:kern w:val="0"/>
          <w:sz w:val="20"/>
          <w:lang w:val="en-GB" w:eastAsia="zh-CN"/>
        </w:rPr>
        <w:t>PC3 FDD band 1Tx + PC1.5 TDD band 2Tx (UL MIMO and TxD)</w:t>
      </w:r>
    </w:p>
    <w:bookmarkEnd w:id="4"/>
    <w:p>
      <w:pPr>
        <w:keepNext/>
        <w:keepLines/>
        <w:pageBreakBefore w:val="0"/>
        <w:widowControl/>
        <w:numPr>
          <w:ilvl w:val="1"/>
          <w:numId w:val="7"/>
        </w:numPr>
        <w:kinsoku/>
        <w:wordWrap/>
        <w:overflowPunct w:val="0"/>
        <w:topLinePunct w:val="0"/>
        <w:autoSpaceDE w:val="0"/>
        <w:autoSpaceDN w:val="0"/>
        <w:bidi w:val="0"/>
        <w:adjustRightInd w:val="0"/>
        <w:snapToGrid/>
        <w:spacing w:beforeLines="-2147483648" w:after="180" w:afterLines="-2147483648" w:line="240" w:lineRule="auto"/>
        <w:ind w:left="84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en-GB"/>
        </w:rPr>
        <w:t>Targeting UE type:</w:t>
      </w:r>
    </w:p>
    <w:p>
      <w:pPr>
        <w:keepNext/>
        <w:keepLines/>
        <w:pageBreakBefore w:val="0"/>
        <w:widowControl/>
        <w:numPr>
          <w:ilvl w:val="2"/>
          <w:numId w:val="7"/>
        </w:numPr>
        <w:kinsoku/>
        <w:wordWrap/>
        <w:overflowPunct w:val="0"/>
        <w:topLinePunct w:val="0"/>
        <w:autoSpaceDE w:val="0"/>
        <w:autoSpaceDN w:val="0"/>
        <w:bidi w:val="0"/>
        <w:adjustRightInd w:val="0"/>
        <w:snapToGrid/>
        <w:spacing w:beforeLines="-2147483648" w:after="180" w:afterLines="-2147483648" w:line="240" w:lineRule="auto"/>
        <w:ind w:left="126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en-GB"/>
        </w:rPr>
        <w:t xml:space="preserve">Specify UE RF requirements for FWA. </w:t>
      </w:r>
    </w:p>
    <w:p>
      <w:pPr>
        <w:keepNext/>
        <w:keepLines/>
        <w:pageBreakBefore w:val="0"/>
        <w:widowControl/>
        <w:numPr>
          <w:ilvl w:val="2"/>
          <w:numId w:val="7"/>
        </w:numPr>
        <w:kinsoku/>
        <w:wordWrap/>
        <w:overflowPunct w:val="0"/>
        <w:topLinePunct w:val="0"/>
        <w:autoSpaceDE w:val="0"/>
        <w:autoSpaceDN w:val="0"/>
        <w:bidi w:val="0"/>
        <w:adjustRightInd w:val="0"/>
        <w:snapToGrid/>
        <w:spacing w:beforeLines="-2147483648" w:after="180" w:afterLines="-2147483648" w:line="240" w:lineRule="auto"/>
        <w:ind w:left="126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en-GB"/>
        </w:rPr>
        <w:t xml:space="preserve">Study the </w:t>
      </w:r>
      <w:r>
        <w:rPr>
          <w:rFonts w:hint="eastAsia" w:ascii="Times New Roman" w:hAnsi="Times New Roman" w:eastAsia="等线" w:cs="Times New Roman"/>
          <w:i/>
          <w:iCs/>
          <w:color w:val="auto"/>
          <w:kern w:val="0"/>
          <w:sz w:val="20"/>
          <w:lang w:val="en-GB" w:eastAsia="zh-CN"/>
        </w:rPr>
        <w:t>a</w:t>
      </w:r>
      <w:r>
        <w:rPr>
          <w:rFonts w:ascii="Times New Roman" w:hAnsi="Times New Roman" w:eastAsia="等线" w:cs="Times New Roman"/>
          <w:i/>
          <w:iCs/>
          <w:color w:val="auto"/>
          <w:kern w:val="0"/>
          <w:sz w:val="20"/>
          <w:lang w:val="en-GB" w:eastAsia="en-GB"/>
        </w:rPr>
        <w:t xml:space="preserve">pplicable requirements for handheld UE </w:t>
      </w:r>
      <w:r>
        <w:rPr>
          <w:rFonts w:ascii="Times New Roman" w:hAnsi="Times New Roman" w:eastAsia="等线" w:cs="Times New Roman"/>
          <w:i/>
          <w:iCs/>
          <w:color w:val="auto"/>
          <w:kern w:val="0"/>
          <w:sz w:val="20"/>
          <w:u w:val="single"/>
          <w:lang w:val="en-GB" w:eastAsia="en-GB"/>
        </w:rPr>
        <w:t xml:space="preserve">but no </w:t>
      </w:r>
      <w:r>
        <w:rPr>
          <w:rFonts w:ascii="Times New Roman" w:hAnsi="Times New Roman" w:eastAsia="等线" w:cs="Times New Roman"/>
          <w:i/>
          <w:iCs/>
          <w:color w:val="auto"/>
          <w:kern w:val="0"/>
          <w:sz w:val="20"/>
          <w:u w:val="single"/>
          <w:lang w:val="en-GB" w:eastAsia="zh-CN"/>
        </w:rPr>
        <w:t>normative work</w:t>
      </w:r>
      <w:r>
        <w:rPr>
          <w:rFonts w:ascii="Times New Roman" w:hAnsi="Times New Roman" w:eastAsia="等线" w:cs="Times New Roman"/>
          <w:i/>
          <w:iCs/>
          <w:color w:val="auto"/>
          <w:kern w:val="0"/>
          <w:sz w:val="20"/>
          <w:lang w:val="en-GB" w:eastAsia="en-GB"/>
        </w:rPr>
        <w:t xml:space="preserve"> in Rel-18</w:t>
      </w:r>
    </w:p>
    <w:p>
      <w:pPr>
        <w:keepNext/>
        <w:keepLines/>
        <w:pageBreakBefore w:val="0"/>
        <w:widowControl/>
        <w:numPr>
          <w:ilvl w:val="1"/>
          <w:numId w:val="7"/>
        </w:numPr>
        <w:kinsoku/>
        <w:wordWrap/>
        <w:overflowPunct w:val="0"/>
        <w:topLinePunct w:val="0"/>
        <w:autoSpaceDE w:val="0"/>
        <w:autoSpaceDN w:val="0"/>
        <w:bidi w:val="0"/>
        <w:adjustRightInd w:val="0"/>
        <w:snapToGrid/>
        <w:spacing w:beforeLines="-2147483648" w:after="180" w:afterLines="-2147483648" w:line="240" w:lineRule="auto"/>
        <w:ind w:left="709" w:hanging="289"/>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zh-CN"/>
        </w:rPr>
        <w:t xml:space="preserve">Specify requirements for 3Tx, e.g. clarify the applicable </w:t>
      </w:r>
      <w:bookmarkStart w:id="5" w:name="OLE_LINK82"/>
      <w:r>
        <w:rPr>
          <w:rFonts w:ascii="Times New Roman" w:hAnsi="Times New Roman" w:eastAsia="等线" w:cs="Times New Roman"/>
          <w:i/>
          <w:iCs/>
          <w:color w:val="auto"/>
          <w:kern w:val="0"/>
          <w:sz w:val="20"/>
          <w:lang w:val="en-GB" w:eastAsia="zh-CN"/>
        </w:rPr>
        <w:t xml:space="preserve">requirements </w:t>
      </w:r>
      <w:bookmarkStart w:id="6" w:name="OLE_LINK21"/>
      <w:r>
        <w:rPr>
          <w:rFonts w:ascii="Times New Roman" w:hAnsi="Times New Roman" w:eastAsia="等线" w:cs="Times New Roman"/>
          <w:i/>
          <w:iCs/>
          <w:color w:val="auto"/>
          <w:kern w:val="0"/>
          <w:sz w:val="20"/>
          <w:lang w:val="en-GB" w:eastAsia="zh-CN"/>
        </w:rPr>
        <w:t xml:space="preserve">for the </w:t>
      </w:r>
      <w:bookmarkStart w:id="7" w:name="OLE_LINK95"/>
      <w:r>
        <w:rPr>
          <w:rFonts w:ascii="Times New Roman" w:hAnsi="Times New Roman" w:eastAsia="等线" w:cs="Times New Roman"/>
          <w:i/>
          <w:iCs/>
          <w:color w:val="auto"/>
          <w:kern w:val="0"/>
          <w:sz w:val="20"/>
          <w:lang w:val="en-GB" w:eastAsia="zh-CN"/>
        </w:rPr>
        <w:t>band which support UL MIMO</w:t>
      </w:r>
      <w:bookmarkEnd w:id="7"/>
      <w:r>
        <w:rPr>
          <w:rFonts w:ascii="Times New Roman" w:hAnsi="Times New Roman" w:eastAsia="等线" w:cs="Times New Roman"/>
          <w:i/>
          <w:iCs/>
          <w:color w:val="auto"/>
          <w:kern w:val="0"/>
          <w:sz w:val="20"/>
          <w:lang w:val="en-GB" w:eastAsia="zh-CN"/>
        </w:rPr>
        <w:t xml:space="preserve"> in inter-band UL CA or inter-band EN-DC</w:t>
      </w:r>
      <w:bookmarkEnd w:id="5"/>
      <w:r>
        <w:rPr>
          <w:rFonts w:ascii="Times New Roman" w:hAnsi="Times New Roman" w:eastAsia="等线" w:cs="Times New Roman"/>
          <w:i/>
          <w:iCs/>
          <w:color w:val="auto"/>
          <w:kern w:val="0"/>
          <w:sz w:val="20"/>
          <w:lang w:val="en-GB" w:eastAsia="zh-CN"/>
        </w:rPr>
        <w:t xml:space="preserve"> </w:t>
      </w:r>
    </w:p>
    <w:bookmarkEnd w:id="6"/>
    <w:p>
      <w:pPr>
        <w:keepNext/>
        <w:keepLines/>
        <w:pageBreakBefore w:val="0"/>
        <w:widowControl/>
        <w:numPr>
          <w:ilvl w:val="2"/>
          <w:numId w:val="7"/>
        </w:numPr>
        <w:kinsoku/>
        <w:wordWrap/>
        <w:overflowPunct w:val="0"/>
        <w:topLinePunct w:val="0"/>
        <w:autoSpaceDE w:val="0"/>
        <w:autoSpaceDN w:val="0"/>
        <w:bidi w:val="0"/>
        <w:adjustRightInd w:val="0"/>
        <w:snapToGrid/>
        <w:spacing w:beforeLines="-2147483648" w:after="180" w:afterLines="-2147483648" w:line="240" w:lineRule="auto"/>
        <w:ind w:left="126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en-GB"/>
        </w:rPr>
        <w:t xml:space="preserve">Note 1: </w:t>
      </w:r>
      <w:bookmarkStart w:id="8" w:name="OLE_LINK2"/>
      <w:r>
        <w:rPr>
          <w:rFonts w:hint="eastAsia" w:ascii="Times New Roman" w:hAnsi="Times New Roman" w:eastAsia="等线" w:cs="Times New Roman"/>
          <w:i/>
          <w:iCs/>
          <w:color w:val="auto"/>
          <w:kern w:val="0"/>
          <w:sz w:val="20"/>
          <w:lang w:val="en-GB" w:eastAsia="en-GB"/>
        </w:rPr>
        <w:t>I</w:t>
      </w:r>
      <w:r>
        <w:rPr>
          <w:rFonts w:ascii="Times New Roman" w:hAnsi="Times New Roman" w:eastAsia="等线" w:cs="Times New Roman"/>
          <w:i/>
          <w:iCs/>
          <w:color w:val="auto"/>
          <w:kern w:val="0"/>
          <w:sz w:val="20"/>
          <w:lang w:val="en-GB" w:eastAsia="en-GB"/>
        </w:rPr>
        <w:t>ncrease UE power high limit feature</w:t>
      </w:r>
      <w:bookmarkEnd w:id="8"/>
      <w:r>
        <w:rPr>
          <w:rFonts w:ascii="Times New Roman" w:hAnsi="Times New Roman" w:eastAsia="等线" w:cs="Times New Roman"/>
          <w:i/>
          <w:iCs/>
          <w:color w:val="auto"/>
          <w:kern w:val="0"/>
          <w:sz w:val="20"/>
          <w:lang w:val="en-GB" w:eastAsia="en-GB"/>
        </w:rPr>
        <w:t xml:space="preserve"> is not included</w:t>
      </w:r>
    </w:p>
    <w:p>
      <w:pPr>
        <w:keepNext/>
        <w:keepLines/>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In addition, several inter-band UL CA and ENDC band combination, where except for the lower constituent band, the another constituent band is UL-MIMO band supports 2Tx.</w:t>
      </w:r>
    </w:p>
    <w:p>
      <w:pPr>
        <w:keepNext/>
        <w:keepLines/>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default"/>
          <w:bCs/>
          <w:color w:val="auto"/>
          <w:kern w:val="0"/>
          <w:sz w:val="20"/>
          <w:szCs w:val="20"/>
          <w:highlight w:val="none"/>
          <w:lang w:val="en-US" w:eastAsia="zh-CN"/>
        </w:rPr>
      </w:pPr>
      <w:r>
        <w:rPr>
          <w:rFonts w:hint="eastAsia"/>
          <w:bCs/>
          <w:color w:val="auto"/>
          <w:kern w:val="0"/>
          <w:sz w:val="20"/>
          <w:szCs w:val="20"/>
          <w:highlight w:val="none"/>
          <w:lang w:val="en-US" w:eastAsia="zh-CN"/>
        </w:rPr>
        <w:t>In last meeting, some issues were extensive discussed WF was agreed in which there are still several open issues.</w:t>
      </w:r>
    </w:p>
    <w:p>
      <w:pPr>
        <w:keepNext/>
        <w:keepLines/>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eastAsia="宋体"/>
          <w:bCs/>
          <w:color w:val="auto"/>
          <w:kern w:val="0"/>
          <w:sz w:val="20"/>
          <w:szCs w:val="20"/>
          <w:highlight w:val="none"/>
          <w:lang w:val="en-US" w:eastAsia="zh-CN"/>
        </w:rPr>
      </w:pPr>
      <w:bookmarkStart w:id="9" w:name="OLE_LINK25"/>
      <w:r>
        <w:rPr>
          <w:rFonts w:hint="eastAsia" w:eastAsia="宋体"/>
          <w:bCs/>
          <w:color w:val="auto"/>
          <w:kern w:val="0"/>
          <w:sz w:val="20"/>
          <w:szCs w:val="20"/>
          <w:highlight w:val="none"/>
          <w:lang w:val="en-US" w:eastAsia="zh-CN"/>
        </w:rPr>
        <w:t xml:space="preserve">In this contributions, we give some </w:t>
      </w:r>
      <w:r>
        <w:rPr>
          <w:rFonts w:hint="eastAsia"/>
          <w:bCs/>
          <w:color w:val="auto"/>
          <w:kern w:val="0"/>
          <w:sz w:val="20"/>
          <w:szCs w:val="20"/>
          <w:highlight w:val="none"/>
          <w:lang w:val="en-US" w:eastAsia="zh-CN"/>
        </w:rPr>
        <w:t xml:space="preserve">further </w:t>
      </w:r>
      <w:r>
        <w:rPr>
          <w:rFonts w:hint="eastAsia" w:eastAsia="宋体"/>
          <w:bCs/>
          <w:color w:val="auto"/>
          <w:kern w:val="0"/>
          <w:sz w:val="20"/>
          <w:szCs w:val="20"/>
          <w:highlight w:val="none"/>
          <w:lang w:val="en-US" w:eastAsia="zh-CN"/>
        </w:rPr>
        <w:t xml:space="preserve">discussions on </w:t>
      </w:r>
      <w:bookmarkStart w:id="10" w:name="OLE_LINK94"/>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Tx RF requirements for 3Tx inter-band UL CA/ENDC</w:t>
      </w:r>
      <w:bookmarkEnd w:id="10"/>
      <w:r>
        <w:rPr>
          <w:rFonts w:hint="eastAsia"/>
          <w:bCs/>
          <w:color w:val="auto"/>
          <w:kern w:val="0"/>
          <w:sz w:val="20"/>
          <w:szCs w:val="20"/>
          <w:highlight w:val="none"/>
          <w:lang w:val="en-US" w:eastAsia="zh-CN"/>
        </w:rPr>
        <w:t xml:space="preserve">. </w:t>
      </w:r>
    </w:p>
    <w:bookmarkEnd w:id="9"/>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Discussion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1"/>
        <w:rPr>
          <w:rFonts w:hint="eastAsia"/>
          <w:b/>
          <w:bCs/>
          <w:i w:val="0"/>
          <w:iCs w:val="0"/>
          <w:color w:val="auto"/>
          <w:sz w:val="20"/>
          <w:szCs w:val="20"/>
          <w:lang w:val="en-US" w:eastAsia="zh-CN"/>
        </w:rPr>
      </w:pPr>
      <w:bookmarkStart w:id="11" w:name="OLE_LINK50"/>
      <w:bookmarkStart w:id="12" w:name="OLE_LINK66"/>
      <w:bookmarkStart w:id="13" w:name="OLE_LINK4"/>
      <w:bookmarkStart w:id="14" w:name="OLE_LINK23"/>
      <w:r>
        <w:rPr>
          <w:rFonts w:hint="eastAsia"/>
          <w:b/>
          <w:bCs/>
          <w:i w:val="0"/>
          <w:iCs w:val="0"/>
          <w:color w:val="auto"/>
          <w:sz w:val="20"/>
          <w:szCs w:val="20"/>
          <w:lang w:val="en-US" w:eastAsia="zh-CN"/>
        </w:rPr>
        <w:t>1. General requirements</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The agreements for concurrent </w:t>
      </w:r>
      <w:bookmarkStart w:id="15" w:name="OLE_LINK115"/>
      <w:r>
        <w:rPr>
          <w:rFonts w:hint="eastAsia"/>
          <w:b w:val="0"/>
          <w:bCs w:val="0"/>
          <w:i w:val="0"/>
          <w:iCs w:val="0"/>
          <w:color w:val="auto"/>
          <w:sz w:val="20"/>
          <w:szCs w:val="20"/>
          <w:lang w:val="en-US" w:eastAsia="zh-CN"/>
        </w:rPr>
        <w:t>3Tx inter-band UL CA+UL MIMO</w:t>
      </w:r>
      <w:bookmarkEnd w:id="15"/>
      <w:r>
        <w:rPr>
          <w:rFonts w:hint="eastAsia"/>
          <w:b w:val="0"/>
          <w:bCs w:val="0"/>
          <w:i w:val="0"/>
          <w:iCs w:val="0"/>
          <w:color w:val="auto"/>
          <w:sz w:val="20"/>
          <w:szCs w:val="20"/>
          <w:lang w:val="en-US" w:eastAsia="zh-CN"/>
        </w:rPr>
        <w:t xml:space="preserve"> are: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b/>
                <w:color w:val="auto"/>
                <w:kern w:val="0"/>
                <w:sz w:val="20"/>
                <w:u w:val="single"/>
                <w:lang w:val="en-GB" w:eastAsia="ko-KR"/>
              </w:rPr>
            </w:pPr>
            <w:r>
              <w:rPr>
                <w:rFonts w:ascii="Times New Roman" w:hAnsi="Times New Roman" w:eastAsia="宋体" w:cs="Times New Roman"/>
                <w:b/>
                <w:color w:val="auto"/>
                <w:kern w:val="0"/>
                <w:sz w:val="20"/>
                <w:u w:val="single"/>
                <w:lang w:val="en-GB" w:eastAsia="ko-KR"/>
              </w:rPr>
              <w:t xml:space="preserve">Issue 3-1-1: Tx Requirement for </w:t>
            </w:r>
            <w:bookmarkStart w:id="16" w:name="OLE_LINK36"/>
            <w:r>
              <w:rPr>
                <w:rFonts w:ascii="Times New Roman" w:hAnsi="Times New Roman" w:eastAsia="宋体" w:cs="Times New Roman"/>
                <w:b/>
                <w:color w:val="auto"/>
                <w:kern w:val="0"/>
                <w:sz w:val="20"/>
                <w:u w:val="single"/>
                <w:lang w:val="en-GB" w:eastAsia="ko-KR"/>
              </w:rPr>
              <w:t>3Tx inter-band UL CA+UL MIMO</w:t>
            </w:r>
            <w:bookmarkEnd w:id="16"/>
          </w:p>
          <w:p>
            <w:pPr>
              <w:keepNext/>
              <w:keepLines/>
              <w:pageBreakBefore w:val="0"/>
              <w:widowControl/>
              <w:numPr>
                <w:ilvl w:val="0"/>
                <w:numId w:val="11"/>
              </w:numPr>
              <w:kinsoku/>
              <w:wordWrap/>
              <w:overflowPunct/>
              <w:topLinePunct w:val="0"/>
              <w:autoSpaceDE/>
              <w:autoSpaceDN/>
              <w:bidi w:val="0"/>
              <w:adjustRightInd/>
              <w:snapToGrid/>
              <w:spacing w:after="120"/>
              <w:ind w:left="720" w:firstLine="420" w:firstLineChars="0"/>
              <w:textAlignment w:val="auto"/>
              <w:rPr>
                <w:rFonts w:ascii="Times New Roman" w:hAnsi="Times New Roman" w:eastAsia="宋体" w:cs="Times New Roman"/>
                <w:color w:val="auto"/>
                <w:szCs w:val="24"/>
                <w:lang w:val="en-GB" w:eastAsia="zh-CN" w:bidi="ar-SA"/>
              </w:rPr>
            </w:pPr>
            <w:r>
              <w:rPr>
                <w:rFonts w:ascii="Times New Roman" w:hAnsi="Times New Roman" w:eastAsia="宋体" w:cs="Times New Roman"/>
                <w:color w:val="auto"/>
                <w:szCs w:val="24"/>
                <w:lang w:val="en-GB" w:eastAsia="zh-CN" w:bidi="ar-SA"/>
              </w:rPr>
              <w:t>Proposals</w:t>
            </w:r>
          </w:p>
          <w:p>
            <w:pPr>
              <w:keepNext/>
              <w:keepLines/>
              <w:pageBreakBefore w:val="0"/>
              <w:widowControl/>
              <w:numPr>
                <w:ilvl w:val="1"/>
                <w:numId w:val="11"/>
              </w:numPr>
              <w:kinsoku/>
              <w:wordWrap/>
              <w:overflowPunct/>
              <w:topLinePunct w:val="0"/>
              <w:autoSpaceDE/>
              <w:autoSpaceDN/>
              <w:bidi w:val="0"/>
              <w:adjustRightInd/>
              <w:snapToGrid/>
              <w:spacing w:after="120"/>
              <w:ind w:left="1440" w:firstLine="420" w:firstLineChars="0"/>
              <w:textAlignment w:val="auto"/>
              <w:rPr>
                <w:rFonts w:ascii="Times New Roman" w:hAnsi="Times New Roman" w:eastAsia="宋体" w:cs="Times New Roman"/>
                <w:color w:val="auto"/>
                <w:szCs w:val="24"/>
                <w:lang w:val="en-GB" w:eastAsia="zh-CN" w:bidi="ar-SA"/>
              </w:rPr>
            </w:pPr>
            <w:r>
              <w:rPr>
                <w:rFonts w:ascii="Times New Roman" w:hAnsi="Times New Roman" w:eastAsia="宋体" w:cs="Times New Roman"/>
                <w:color w:val="auto"/>
                <w:szCs w:val="24"/>
                <w:lang w:val="en-GB" w:eastAsia="zh-CN" w:bidi="ar-SA"/>
              </w:rPr>
              <w:t xml:space="preserve">Option 1:  </w:t>
            </w:r>
            <w:bookmarkStart w:id="17" w:name="OLE_LINK118"/>
            <w:r>
              <w:rPr>
                <w:rFonts w:ascii="Times New Roman" w:hAnsi="Times New Roman" w:eastAsia="MS Mincho" w:cs="Times New Roman"/>
                <w:color w:val="auto"/>
                <w:lang w:val="en-GB" w:eastAsia="zh-CN" w:bidi="ar-SA"/>
              </w:rPr>
              <w:t>TxD or UL MIMO</w:t>
            </w:r>
            <w:r>
              <w:rPr>
                <w:rFonts w:ascii="Times New Roman" w:hAnsi="Times New Roman" w:eastAsia="宋体" w:cs="Times New Roman"/>
                <w:color w:val="auto"/>
                <w:szCs w:val="24"/>
                <w:lang w:val="en-GB" w:eastAsia="zh-CN" w:bidi="ar-SA"/>
              </w:rPr>
              <w:t xml:space="preserve"> requirement</w:t>
            </w:r>
            <w:bookmarkEnd w:id="17"/>
            <w:r>
              <w:rPr>
                <w:rFonts w:ascii="Times New Roman" w:hAnsi="Times New Roman" w:eastAsia="宋体" w:cs="Times New Roman"/>
                <w:color w:val="auto"/>
                <w:szCs w:val="24"/>
                <w:lang w:val="en-GB" w:eastAsia="zh-CN" w:bidi="ar-SA"/>
              </w:rPr>
              <w:t xml:space="preserve"> (</w:t>
            </w:r>
            <w:r>
              <w:rPr>
                <w:rFonts w:ascii="Times New Roman" w:hAnsi="Times New Roman" w:eastAsia="MS Mincho" w:cs="Times New Roman"/>
                <w:color w:val="auto"/>
                <w:lang w:val="en-GB" w:eastAsia="zh-CN" w:bidi="ar-SA"/>
              </w:rPr>
              <w:t>suffix D or G</w:t>
            </w:r>
            <w:r>
              <w:rPr>
                <w:rFonts w:ascii="Times New Roman" w:hAnsi="Times New Roman" w:eastAsia="宋体" w:cs="Times New Roman"/>
                <w:color w:val="auto"/>
                <w:szCs w:val="24"/>
                <w:lang w:val="en-GB" w:eastAsia="zh-CN" w:bidi="ar-SA"/>
              </w:rPr>
              <w:t xml:space="preserve">) should be referred for the band with </w:t>
            </w:r>
            <w:r>
              <w:rPr>
                <w:rFonts w:ascii="Times New Roman" w:hAnsi="Times New Roman" w:eastAsia="MS Mincho" w:cs="Times New Roman"/>
                <w:color w:val="auto"/>
                <w:lang w:val="en-GB" w:eastAsia="zh-CN" w:bidi="ar-SA"/>
              </w:rPr>
              <w:t>2Tx.</w:t>
            </w:r>
          </w:p>
          <w:p>
            <w:pPr>
              <w:keepNext/>
              <w:keepLines/>
              <w:pageBreakBefore w:val="0"/>
              <w:widowControl/>
              <w:numPr>
                <w:ilvl w:val="1"/>
                <w:numId w:val="11"/>
              </w:numPr>
              <w:kinsoku/>
              <w:wordWrap/>
              <w:overflowPunct/>
              <w:topLinePunct w:val="0"/>
              <w:autoSpaceDE/>
              <w:autoSpaceDN/>
              <w:bidi w:val="0"/>
              <w:adjustRightInd/>
              <w:snapToGrid/>
              <w:spacing w:after="120"/>
              <w:ind w:left="1440" w:firstLine="420" w:firstLineChars="0"/>
              <w:textAlignment w:val="auto"/>
              <w:rPr>
                <w:rFonts w:ascii="Times New Roman" w:hAnsi="Times New Roman" w:eastAsia="宋体" w:cs="Times New Roman"/>
                <w:color w:val="auto"/>
                <w:szCs w:val="24"/>
                <w:lang w:val="en-GB" w:eastAsia="zh-CN" w:bidi="ar-SA"/>
              </w:rPr>
            </w:pPr>
            <w:r>
              <w:rPr>
                <w:rFonts w:hint="eastAsia" w:ascii="Times New Roman" w:hAnsi="Times New Roman" w:eastAsia="宋体" w:cs="Times New Roman"/>
                <w:color w:val="auto"/>
                <w:szCs w:val="24"/>
                <w:lang w:val="en-GB" w:eastAsia="zh-CN" w:bidi="ar-SA"/>
              </w:rPr>
              <w:t>O</w:t>
            </w:r>
            <w:r>
              <w:rPr>
                <w:rFonts w:ascii="Times New Roman" w:hAnsi="Times New Roman" w:eastAsia="宋体" w:cs="Times New Roman"/>
                <w:color w:val="auto"/>
                <w:szCs w:val="24"/>
                <w:lang w:val="en-GB" w:eastAsia="zh-CN" w:bidi="ar-SA"/>
              </w:rPr>
              <w:t>ption 2: Apply same Tx requirement updates for 3Tx with PC1.5 or PC2 total power class as long as the inter-band Tx requirements are defined as referring to single band requirements of each CC.</w:t>
            </w:r>
          </w:p>
          <w:p>
            <w:pPr>
              <w:keepNext/>
              <w:keepLines/>
              <w:pageBreakBefore w:val="0"/>
              <w:widowControl/>
              <w:numPr>
                <w:ilvl w:val="1"/>
                <w:numId w:val="11"/>
              </w:numPr>
              <w:kinsoku/>
              <w:wordWrap/>
              <w:overflowPunct/>
              <w:topLinePunct w:val="0"/>
              <w:autoSpaceDE/>
              <w:autoSpaceDN/>
              <w:bidi w:val="0"/>
              <w:adjustRightInd/>
              <w:snapToGrid/>
              <w:spacing w:after="120"/>
              <w:ind w:left="1440" w:firstLine="420" w:firstLineChars="0"/>
              <w:textAlignment w:val="auto"/>
              <w:rPr>
                <w:rFonts w:ascii="Times New Roman" w:hAnsi="Times New Roman" w:eastAsia="宋体" w:cs="Times New Roman"/>
                <w:color w:val="auto"/>
                <w:szCs w:val="24"/>
                <w:lang w:val="en-GB" w:eastAsia="zh-CN" w:bidi="ar-SA"/>
              </w:rPr>
            </w:pPr>
            <w:r>
              <w:rPr>
                <w:rFonts w:hint="eastAsia" w:ascii="Times New Roman" w:hAnsi="Times New Roman" w:eastAsia="宋体" w:cs="Times New Roman"/>
                <w:color w:val="auto"/>
                <w:szCs w:val="24"/>
                <w:lang w:val="en-GB" w:eastAsia="zh-CN" w:bidi="ar-SA"/>
              </w:rPr>
              <w:t>O</w:t>
            </w:r>
            <w:r>
              <w:rPr>
                <w:rFonts w:ascii="Times New Roman" w:hAnsi="Times New Roman" w:eastAsia="宋体" w:cs="Times New Roman"/>
                <w:color w:val="auto"/>
                <w:szCs w:val="24"/>
                <w:lang w:val="en-GB" w:eastAsia="zh-CN" w:bidi="ar-SA"/>
              </w:rPr>
              <w:t>ption 3: MOP tables for CA/DC should be updated for the new power class when band combination specific requirements are finished.</w:t>
            </w:r>
          </w:p>
          <w:p>
            <w:pPr>
              <w:keepNext/>
              <w:keepLines/>
              <w:pageBreakBefore w:val="0"/>
              <w:widowControl/>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b/>
                <w:color w:val="auto"/>
                <w:kern w:val="0"/>
                <w:sz w:val="20"/>
                <w:highlight w:val="green"/>
                <w:lang w:val="en-GB" w:eastAsia="zh-CN"/>
              </w:rPr>
            </w:pPr>
            <w:r>
              <w:rPr>
                <w:rFonts w:ascii="Times New Roman" w:hAnsi="Times New Roman" w:eastAsia="宋体" w:cs="Times New Roman"/>
                <w:b/>
                <w:color w:val="auto"/>
                <w:kern w:val="0"/>
                <w:sz w:val="20"/>
                <w:highlight w:val="green"/>
                <w:lang w:val="en-GB" w:eastAsia="zh-CN"/>
              </w:rPr>
              <w:t xml:space="preserve">Agreement: </w:t>
            </w:r>
          </w:p>
          <w:p>
            <w:pPr>
              <w:keepNext/>
              <w:keepLines/>
              <w:pageBreakBefore w:val="0"/>
              <w:widowControl/>
              <w:numPr>
                <w:ilvl w:val="0"/>
                <w:numId w:val="12"/>
              </w:numPr>
              <w:kinsoku/>
              <w:wordWrap/>
              <w:overflowPunct/>
              <w:topLinePunct w:val="0"/>
              <w:autoSpaceDE/>
              <w:autoSpaceDN/>
              <w:bidi w:val="0"/>
              <w:adjustRightInd/>
              <w:snapToGrid/>
              <w:spacing w:after="120"/>
              <w:ind w:left="420" w:hanging="420" w:firstLineChars="0"/>
              <w:textAlignment w:val="auto"/>
              <w:rPr>
                <w:rFonts w:hint="eastAsia"/>
                <w:b/>
                <w:bCs/>
                <w:i w:val="0"/>
                <w:iCs w:val="0"/>
                <w:color w:val="auto"/>
                <w:sz w:val="20"/>
                <w:szCs w:val="20"/>
                <w:vertAlign w:val="baseline"/>
                <w:lang w:val="en-US" w:eastAsia="zh-CN"/>
              </w:rPr>
            </w:pPr>
            <w:bookmarkStart w:id="18" w:name="OLE_LINK117"/>
            <w:r>
              <w:rPr>
                <w:rFonts w:ascii="Times New Roman" w:hAnsi="Times New Roman" w:eastAsia="MS Mincho" w:cs="Times New Roman"/>
                <w:color w:val="auto"/>
                <w:highlight w:val="green"/>
                <w:lang w:val="en-GB" w:eastAsia="en-US" w:bidi="ar-SA"/>
              </w:rPr>
              <w:t>Reuse the single CC requirements for corresponding sessions.</w:t>
            </w:r>
            <w:bookmarkEnd w:id="18"/>
          </w:p>
        </w:tc>
      </w:tr>
    </w:tbl>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We believe the intention of the agreements are to reuse the requirements of single carrier </w:t>
      </w:r>
      <w:bookmarkStart w:id="19" w:name="OLE_LINK114"/>
      <w:r>
        <w:rPr>
          <w:rFonts w:hint="eastAsia"/>
          <w:b w:val="0"/>
          <w:bCs w:val="0"/>
          <w:i w:val="0"/>
          <w:iCs w:val="0"/>
          <w:color w:val="auto"/>
          <w:sz w:val="20"/>
          <w:szCs w:val="20"/>
          <w:lang w:val="en-US" w:eastAsia="zh-CN"/>
        </w:rPr>
        <w:t>(i.e. 1T)</w:t>
      </w:r>
      <w:bookmarkEnd w:id="19"/>
      <w:r>
        <w:rPr>
          <w:rFonts w:hint="eastAsia"/>
          <w:b w:val="0"/>
          <w:bCs w:val="0"/>
          <w:i w:val="0"/>
          <w:iCs w:val="0"/>
          <w:color w:val="auto"/>
          <w:sz w:val="20"/>
          <w:szCs w:val="20"/>
          <w:lang w:val="en-US" w:eastAsia="zh-CN"/>
        </w:rPr>
        <w:t xml:space="preserve"> and UL-MIMO/TxD (i.e. 2T) for concurrent 3Tx inter-band UL CA+UL MIMO, since only 1CC is included in each band.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The requirements defined in the specification are grouped in different clause suffix of different features, where the suffixes definition in the TS38.101-1:</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jc w:val="center"/>
        <w:textAlignment w:val="baseline"/>
        <w:outlineLvl w:val="9"/>
        <w:rPr>
          <w:rFonts w:hint="eastAsia"/>
          <w:b w:val="0"/>
          <w:bCs w:val="0"/>
          <w:i w:val="0"/>
          <w:iCs w:val="0"/>
          <w:color w:val="auto"/>
          <w:sz w:val="20"/>
          <w:szCs w:val="20"/>
          <w:lang w:val="en-US" w:eastAsia="zh-CN"/>
        </w:rPr>
      </w:pPr>
      <w:r>
        <w:rPr>
          <w:color w:val="auto"/>
        </w:rPr>
        <w:drawing>
          <wp:inline distT="0" distB="0" distL="114300" distR="114300">
            <wp:extent cx="2743200" cy="2087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2743200" cy="2087880"/>
                    </a:xfrm>
                    <a:prstGeom prst="rect">
                      <a:avLst/>
                    </a:prstGeom>
                    <a:noFill/>
                    <a:ln>
                      <a:noFill/>
                    </a:ln>
                  </pic:spPr>
                </pic:pic>
              </a:graphicData>
            </a:graphic>
          </wp:inline>
        </w:drawing>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So from specification perspective, the agreements will cause ambiguity since the </w:t>
      </w:r>
      <w:r>
        <w:rPr>
          <w:rFonts w:hint="default"/>
          <w:b w:val="0"/>
          <w:bCs w:val="0"/>
          <w:i w:val="0"/>
          <w:iCs w:val="0"/>
          <w:color w:val="auto"/>
          <w:sz w:val="20"/>
          <w:szCs w:val="20"/>
          <w:lang w:val="en-US" w:eastAsia="zh-CN"/>
        </w:rPr>
        <w:t>‘</w:t>
      </w:r>
      <w:r>
        <w:rPr>
          <w:rFonts w:hint="eastAsia"/>
          <w:b w:val="0"/>
          <w:bCs w:val="0"/>
          <w:i w:val="0"/>
          <w:iCs w:val="0"/>
          <w:color w:val="auto"/>
          <w:sz w:val="20"/>
          <w:szCs w:val="20"/>
          <w:lang w:val="en-US" w:eastAsia="zh-CN"/>
        </w:rPr>
        <w:t>single CC requirements</w:t>
      </w:r>
      <w:r>
        <w:rPr>
          <w:rFonts w:hint="default"/>
          <w:b w:val="0"/>
          <w:bCs w:val="0"/>
          <w:i w:val="0"/>
          <w:iCs w:val="0"/>
          <w:color w:val="auto"/>
          <w:sz w:val="20"/>
          <w:szCs w:val="20"/>
          <w:lang w:val="en-US" w:eastAsia="zh-CN"/>
        </w:rPr>
        <w:t>’</w:t>
      </w:r>
      <w:r>
        <w:rPr>
          <w:rFonts w:hint="eastAsia"/>
          <w:b w:val="0"/>
          <w:bCs w:val="0"/>
          <w:i w:val="0"/>
          <w:iCs w:val="0"/>
          <w:color w:val="auto"/>
          <w:sz w:val="20"/>
          <w:szCs w:val="20"/>
          <w:lang w:val="en-US" w:eastAsia="zh-CN"/>
        </w:rPr>
        <w:t xml:space="preserve"> in the agreement can be easily understood as the requirements defined in the clause without suffix. In other words, it would exclude the requirements defined in clause suffix D/G </w:t>
      </w:r>
      <w:bookmarkStart w:id="20" w:name="OLE_LINK116"/>
      <w:r>
        <w:rPr>
          <w:rFonts w:hint="eastAsia"/>
          <w:b w:val="0"/>
          <w:bCs w:val="0"/>
          <w:i w:val="0"/>
          <w:iCs w:val="0"/>
          <w:color w:val="auto"/>
          <w:sz w:val="20"/>
          <w:szCs w:val="20"/>
          <w:lang w:val="en-US" w:eastAsia="zh-CN"/>
        </w:rPr>
        <w:t>in nature</w:t>
      </w:r>
      <w:bookmarkEnd w:id="20"/>
      <w:r>
        <w:rPr>
          <w:rFonts w:hint="eastAsia"/>
          <w:b w:val="0"/>
          <w:bCs w:val="0"/>
          <w:i w:val="0"/>
          <w:iCs w:val="0"/>
          <w:color w:val="auto"/>
          <w:sz w:val="20"/>
          <w:szCs w:val="20"/>
          <w:lang w:val="en-US" w:eastAsia="zh-CN"/>
        </w:rPr>
        <w:t xml:space="preserve">. Therefore, it would be needed to clarify the agreement to make it more clear.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In addition, the above agreements are only for</w:t>
      </w:r>
      <w:bookmarkStart w:id="21" w:name="OLE_LINK37"/>
      <w:r>
        <w:rPr>
          <w:rFonts w:hint="eastAsia"/>
          <w:b w:val="0"/>
          <w:bCs w:val="0"/>
          <w:i w:val="0"/>
          <w:iCs w:val="0"/>
          <w:color w:val="auto"/>
          <w:sz w:val="20"/>
          <w:szCs w:val="20"/>
          <w:lang w:val="en-US" w:eastAsia="zh-CN"/>
        </w:rPr>
        <w:t xml:space="preserve"> </w:t>
      </w:r>
      <w:r>
        <w:rPr>
          <w:rFonts w:hint="eastAsia" w:ascii="Times New Roman" w:hAnsi="Times New Roman" w:eastAsia="宋体" w:cs="Times New Roman"/>
          <w:b w:val="0"/>
          <w:color w:val="auto"/>
          <w:kern w:val="2"/>
          <w:sz w:val="20"/>
          <w:u w:val="none"/>
          <w:lang w:val="en-US" w:eastAsia="zh-CN"/>
        </w:rPr>
        <w:t>3Tx inter-band UL CA+UL MIMO</w:t>
      </w:r>
      <w:bookmarkEnd w:id="21"/>
      <w:r>
        <w:rPr>
          <w:rFonts w:hint="eastAsia" w:cs="Times New Roman"/>
          <w:b w:val="0"/>
          <w:color w:val="auto"/>
          <w:kern w:val="2"/>
          <w:sz w:val="20"/>
          <w:u w:val="none"/>
          <w:lang w:val="en-US" w:eastAsia="zh-CN"/>
        </w:rPr>
        <w:t xml:space="preserve">. For </w:t>
      </w:r>
      <w:r>
        <w:rPr>
          <w:rFonts w:hint="eastAsia" w:ascii="Times New Roman" w:hAnsi="Times New Roman" w:eastAsia="宋体" w:cs="Times New Roman"/>
          <w:b w:val="0"/>
          <w:color w:val="auto"/>
          <w:kern w:val="2"/>
          <w:sz w:val="20"/>
          <w:u w:val="none"/>
          <w:lang w:val="en-US" w:eastAsia="zh-CN"/>
        </w:rPr>
        <w:t xml:space="preserve">3Tx inter-band UL </w:t>
      </w:r>
      <w:r>
        <w:rPr>
          <w:rFonts w:hint="eastAsia" w:cs="Times New Roman"/>
          <w:b w:val="0"/>
          <w:color w:val="auto"/>
          <w:kern w:val="2"/>
          <w:sz w:val="20"/>
          <w:u w:val="none"/>
          <w:lang w:val="en-US" w:eastAsia="zh-CN"/>
        </w:rPr>
        <w:t>ENDC</w:t>
      </w:r>
      <w:r>
        <w:rPr>
          <w:rFonts w:hint="eastAsia" w:ascii="Times New Roman" w:hAnsi="Times New Roman" w:eastAsia="宋体" w:cs="Times New Roman"/>
          <w:b w:val="0"/>
          <w:color w:val="auto"/>
          <w:kern w:val="2"/>
          <w:sz w:val="20"/>
          <w:u w:val="none"/>
          <w:lang w:val="en-US" w:eastAsia="zh-CN"/>
        </w:rPr>
        <w:t>+UL MIMO</w:t>
      </w:r>
      <w:r>
        <w:rPr>
          <w:rFonts w:hint="eastAsia" w:cs="Times New Roman"/>
          <w:b w:val="0"/>
          <w:color w:val="auto"/>
          <w:kern w:val="2"/>
          <w:sz w:val="20"/>
          <w:u w:val="none"/>
          <w:lang w:val="en-US" w:eastAsia="zh-CN"/>
        </w:rPr>
        <w:t xml:space="preserve">, the above agreement could be extend to apply for ENDC. </w:t>
      </w:r>
      <w:r>
        <w:rPr>
          <w:rFonts w:hint="eastAsia"/>
          <w:b w:val="0"/>
          <w:bCs w:val="0"/>
          <w:i w:val="0"/>
          <w:iCs w:val="0"/>
          <w:color w:val="auto"/>
          <w:sz w:val="20"/>
          <w:szCs w:val="20"/>
          <w:lang w:val="en-US" w:eastAsia="zh-CN"/>
        </w:rPr>
        <w:t>Thus we propose:</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eastAsia"/>
          <w:b/>
          <w:bCs/>
          <w:i/>
          <w:iCs/>
          <w:color w:val="auto"/>
          <w:sz w:val="20"/>
          <w:szCs w:val="20"/>
          <w:lang w:val="en-US" w:eastAsia="zh-CN"/>
        </w:rPr>
      </w:pPr>
      <w:bookmarkStart w:id="22" w:name="OLE_LINK122"/>
      <w:bookmarkStart w:id="23" w:name="OLE_LINK46"/>
      <w:r>
        <w:rPr>
          <w:rFonts w:hint="eastAsia"/>
          <w:b/>
          <w:bCs/>
          <w:i/>
          <w:iCs/>
          <w:color w:val="auto"/>
          <w:sz w:val="20"/>
          <w:szCs w:val="20"/>
          <w:lang w:val="en-US" w:eastAsia="zh-CN"/>
        </w:rPr>
        <w:t xml:space="preserve">Proposal 1. </w:t>
      </w:r>
      <w:bookmarkEnd w:id="22"/>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eastAsia"/>
          <w:b/>
          <w:bCs/>
          <w:i/>
          <w:iCs/>
          <w:color w:val="auto"/>
          <w:sz w:val="20"/>
          <w:szCs w:val="20"/>
          <w:lang w:val="en-US" w:eastAsia="zh-CN"/>
        </w:rPr>
      </w:pPr>
      <w:r>
        <w:rPr>
          <w:rFonts w:hint="eastAsia"/>
          <w:b/>
          <w:bCs/>
          <w:i/>
          <w:iCs/>
          <w:color w:val="auto"/>
          <w:sz w:val="20"/>
          <w:szCs w:val="20"/>
          <w:lang w:val="en-US" w:eastAsia="zh-CN"/>
        </w:rPr>
        <w:t xml:space="preserve">For </w:t>
      </w:r>
      <w:r>
        <w:rPr>
          <w:rFonts w:hint="eastAsia"/>
          <w:b/>
          <w:bCs/>
          <w:i/>
          <w:iCs/>
          <w:color w:val="auto"/>
          <w:sz w:val="20"/>
          <w:szCs w:val="20"/>
          <w:lang w:val="en-GB" w:eastAsia="ko-KR"/>
        </w:rPr>
        <w:t>3Tx inter-band UL CA+UL MIMO</w:t>
      </w:r>
      <w:r>
        <w:rPr>
          <w:rFonts w:hint="eastAsia"/>
          <w:b/>
          <w:bCs/>
          <w:i/>
          <w:iCs/>
          <w:color w:val="auto"/>
          <w:sz w:val="20"/>
          <w:szCs w:val="20"/>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420" w:firstLineChars="0"/>
        <w:textAlignment w:val="baseline"/>
        <w:outlineLvl w:val="9"/>
        <w:rPr>
          <w:rFonts w:hint="eastAsia"/>
          <w:b/>
          <w:bCs/>
          <w:i/>
          <w:iCs/>
          <w:color w:val="auto"/>
          <w:sz w:val="20"/>
          <w:szCs w:val="20"/>
          <w:lang w:val="en-GB" w:eastAsia="en-US"/>
        </w:rPr>
      </w:pPr>
      <w:bookmarkStart w:id="24" w:name="OLE_LINK39"/>
      <w:r>
        <w:rPr>
          <w:rFonts w:hint="eastAsia"/>
          <w:b/>
          <w:bCs/>
          <w:i/>
          <w:iCs/>
          <w:color w:val="auto"/>
          <w:sz w:val="20"/>
          <w:szCs w:val="20"/>
          <w:lang w:val="en-US" w:eastAsia="zh-CN"/>
        </w:rPr>
        <w:t xml:space="preserve">- </w:t>
      </w:r>
      <w:r>
        <w:rPr>
          <w:rFonts w:hint="eastAsia"/>
          <w:b/>
          <w:bCs/>
          <w:i/>
          <w:iCs/>
          <w:color w:val="auto"/>
          <w:sz w:val="20"/>
          <w:szCs w:val="20"/>
          <w:lang w:val="en-GB" w:eastAsia="en-US"/>
        </w:rPr>
        <w:t xml:space="preserve">Reuse the single CC requirements </w:t>
      </w:r>
      <w:r>
        <w:rPr>
          <w:rFonts w:hint="eastAsia"/>
          <w:b/>
          <w:bCs/>
          <w:i/>
          <w:iCs/>
          <w:color w:val="auto"/>
          <w:sz w:val="20"/>
          <w:szCs w:val="20"/>
          <w:u w:val="single"/>
          <w:lang w:val="en-US" w:eastAsia="zh-CN"/>
        </w:rPr>
        <w:t xml:space="preserve">and </w:t>
      </w:r>
      <w:r>
        <w:rPr>
          <w:rFonts w:hint="eastAsia"/>
          <w:b/>
          <w:bCs/>
          <w:i/>
          <w:iCs/>
          <w:color w:val="auto"/>
          <w:sz w:val="20"/>
          <w:szCs w:val="20"/>
          <w:u w:val="single"/>
          <w:lang w:val="en-GB" w:eastAsia="zh-CN"/>
        </w:rPr>
        <w:t>TxD or UL MIMO requirement</w:t>
      </w:r>
      <w:r>
        <w:rPr>
          <w:rFonts w:hint="eastAsia"/>
          <w:b/>
          <w:bCs/>
          <w:i/>
          <w:iCs/>
          <w:color w:val="auto"/>
          <w:sz w:val="20"/>
          <w:szCs w:val="20"/>
          <w:u w:val="single"/>
          <w:lang w:val="en-US" w:eastAsia="zh-CN"/>
        </w:rPr>
        <w:t>s</w:t>
      </w:r>
      <w:r>
        <w:rPr>
          <w:rFonts w:hint="eastAsia"/>
          <w:b/>
          <w:bCs/>
          <w:i/>
          <w:iCs/>
          <w:color w:val="auto"/>
          <w:sz w:val="20"/>
          <w:szCs w:val="20"/>
          <w:lang w:val="en-US" w:eastAsia="zh-CN"/>
        </w:rPr>
        <w:t xml:space="preserve"> </w:t>
      </w:r>
      <w:r>
        <w:rPr>
          <w:rFonts w:hint="eastAsia"/>
          <w:b/>
          <w:bCs/>
          <w:i/>
          <w:iCs/>
          <w:color w:val="auto"/>
          <w:sz w:val="20"/>
          <w:szCs w:val="20"/>
          <w:lang w:val="en-GB" w:eastAsia="en-US"/>
        </w:rPr>
        <w:t>for corresponding sessions.</w:t>
      </w:r>
    </w:p>
    <w:bookmarkEnd w:id="24"/>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eastAsia" w:eastAsia="宋体"/>
          <w:b/>
          <w:bCs/>
          <w:i/>
          <w:iCs/>
          <w:color w:val="auto"/>
          <w:sz w:val="20"/>
          <w:szCs w:val="20"/>
          <w:lang w:val="en-US" w:eastAsia="zh-CN"/>
        </w:rPr>
      </w:pPr>
      <w:r>
        <w:rPr>
          <w:rFonts w:hint="eastAsia"/>
          <w:b/>
          <w:bCs/>
          <w:i/>
          <w:iCs/>
          <w:color w:val="auto"/>
          <w:sz w:val="20"/>
          <w:szCs w:val="20"/>
          <w:lang w:val="en-US" w:eastAsia="zh-CN"/>
        </w:rPr>
        <w:t xml:space="preserve">For </w:t>
      </w:r>
      <w:r>
        <w:rPr>
          <w:rFonts w:hint="eastAsia"/>
          <w:b/>
          <w:bCs/>
          <w:i/>
          <w:iCs/>
          <w:color w:val="auto"/>
          <w:sz w:val="20"/>
          <w:szCs w:val="20"/>
          <w:lang w:val="en-GB" w:eastAsia="ko-KR"/>
        </w:rPr>
        <w:t xml:space="preserve">3Tx inter-band UL </w:t>
      </w:r>
      <w:r>
        <w:rPr>
          <w:rFonts w:hint="eastAsia"/>
          <w:b/>
          <w:bCs/>
          <w:i/>
          <w:iCs/>
          <w:color w:val="auto"/>
          <w:sz w:val="20"/>
          <w:szCs w:val="20"/>
          <w:lang w:val="en-US" w:eastAsia="zh-CN"/>
        </w:rPr>
        <w:t>ENDC</w:t>
      </w:r>
      <w:r>
        <w:rPr>
          <w:rFonts w:hint="eastAsia"/>
          <w:b/>
          <w:bCs/>
          <w:i/>
          <w:iCs/>
          <w:color w:val="auto"/>
          <w:sz w:val="20"/>
          <w:szCs w:val="20"/>
          <w:lang w:val="en-GB" w:eastAsia="ko-KR"/>
        </w:rPr>
        <w:t>+UL MIMO</w:t>
      </w:r>
      <w:r>
        <w:rPr>
          <w:rFonts w:hint="eastAsia"/>
          <w:b/>
          <w:bCs/>
          <w:i/>
          <w:iCs/>
          <w:color w:val="auto"/>
          <w:sz w:val="20"/>
          <w:szCs w:val="20"/>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420" w:firstLineChars="0"/>
        <w:jc w:val="left"/>
        <w:textAlignment w:val="baseline"/>
        <w:outlineLvl w:val="9"/>
        <w:rPr>
          <w:rFonts w:hint="default"/>
          <w:b/>
          <w:bCs/>
          <w:i/>
          <w:iCs/>
          <w:color w:val="auto"/>
          <w:sz w:val="20"/>
          <w:szCs w:val="20"/>
          <w:lang w:val="en-US" w:eastAsia="zh-CN"/>
        </w:rPr>
      </w:pPr>
      <w:r>
        <w:rPr>
          <w:rFonts w:hint="eastAsia"/>
          <w:b/>
          <w:bCs/>
          <w:i/>
          <w:iCs/>
          <w:color w:val="auto"/>
          <w:sz w:val="20"/>
          <w:szCs w:val="20"/>
          <w:lang w:val="en-US" w:eastAsia="zh-CN"/>
        </w:rPr>
        <w:t xml:space="preserve">- </w:t>
      </w:r>
      <w:r>
        <w:rPr>
          <w:rFonts w:hint="eastAsia"/>
          <w:b/>
          <w:bCs/>
          <w:i/>
          <w:iCs/>
          <w:color w:val="auto"/>
          <w:sz w:val="20"/>
          <w:szCs w:val="20"/>
          <w:lang w:val="en-GB" w:eastAsia="en-US"/>
        </w:rPr>
        <w:t>Reuse the single CC requirements</w:t>
      </w:r>
      <w:r>
        <w:rPr>
          <w:rFonts w:hint="eastAsia"/>
          <w:b/>
          <w:bCs/>
          <w:i/>
          <w:iCs/>
          <w:color w:val="auto"/>
          <w:sz w:val="20"/>
          <w:szCs w:val="20"/>
          <w:u w:val="none"/>
          <w:lang w:val="en-GB" w:eastAsia="en-US"/>
        </w:rPr>
        <w:t xml:space="preserve"> </w:t>
      </w:r>
      <w:r>
        <w:rPr>
          <w:rFonts w:hint="eastAsia"/>
          <w:b/>
          <w:bCs/>
          <w:i/>
          <w:iCs/>
          <w:color w:val="auto"/>
          <w:sz w:val="20"/>
          <w:szCs w:val="20"/>
          <w:u w:val="none"/>
          <w:lang w:val="en-US" w:eastAsia="zh-CN"/>
        </w:rPr>
        <w:t xml:space="preserve">and </w:t>
      </w:r>
      <w:r>
        <w:rPr>
          <w:rFonts w:hint="eastAsia"/>
          <w:b/>
          <w:bCs/>
          <w:i/>
          <w:iCs/>
          <w:color w:val="auto"/>
          <w:sz w:val="20"/>
          <w:szCs w:val="20"/>
          <w:u w:val="none"/>
          <w:lang w:val="en-GB" w:eastAsia="zh-CN"/>
        </w:rPr>
        <w:t>TxD or UL MIMO requirement</w:t>
      </w:r>
      <w:r>
        <w:rPr>
          <w:rFonts w:hint="eastAsia"/>
          <w:b/>
          <w:bCs/>
          <w:i/>
          <w:iCs/>
          <w:color w:val="auto"/>
          <w:sz w:val="20"/>
          <w:szCs w:val="20"/>
          <w:u w:val="none"/>
          <w:lang w:val="en-US" w:eastAsia="zh-CN"/>
        </w:rPr>
        <w:t>s</w:t>
      </w:r>
      <w:r>
        <w:rPr>
          <w:rFonts w:hint="eastAsia"/>
          <w:b/>
          <w:bCs/>
          <w:i/>
          <w:iCs/>
          <w:color w:val="auto"/>
          <w:sz w:val="20"/>
          <w:szCs w:val="20"/>
          <w:lang w:val="en-US" w:eastAsia="zh-CN"/>
        </w:rPr>
        <w:t xml:space="preserve"> </w:t>
      </w:r>
      <w:r>
        <w:rPr>
          <w:rFonts w:hint="eastAsia" w:ascii="Times New Roman" w:hAnsi="Times New Roman" w:eastAsia="宋体" w:cs="Times New Roman"/>
          <w:b/>
          <w:bCs/>
          <w:i/>
          <w:iCs/>
          <w:color w:val="auto"/>
          <w:kern w:val="2"/>
          <w:sz w:val="20"/>
          <w:szCs w:val="20"/>
          <w:lang w:val="en-GB" w:eastAsia="en-US" w:bidi="ar"/>
        </w:rPr>
        <w:t xml:space="preserve">in TS 36.101 and in TS </w:t>
      </w:r>
      <w:r>
        <w:rPr>
          <w:rFonts w:hint="eastAsia" w:cs="Times New Roman"/>
          <w:b/>
          <w:bCs/>
          <w:i/>
          <w:iCs/>
          <w:color w:val="auto"/>
          <w:kern w:val="2"/>
          <w:sz w:val="20"/>
          <w:szCs w:val="20"/>
          <w:lang w:val="en-US" w:eastAsia="zh-CN" w:bidi="ar"/>
        </w:rPr>
        <w:tab/>
      </w:r>
      <w:r>
        <w:rPr>
          <w:rFonts w:hint="eastAsia" w:cs="Times New Roman"/>
          <w:b/>
          <w:bCs/>
          <w:i/>
          <w:iCs/>
          <w:color w:val="auto"/>
          <w:kern w:val="2"/>
          <w:sz w:val="20"/>
          <w:szCs w:val="20"/>
          <w:lang w:val="en-US" w:eastAsia="zh-CN" w:bidi="ar"/>
        </w:rPr>
        <w:tab/>
      </w:r>
      <w:r>
        <w:rPr>
          <w:rFonts w:hint="eastAsia" w:cs="Times New Roman"/>
          <w:b/>
          <w:bCs/>
          <w:i/>
          <w:iCs/>
          <w:color w:val="auto"/>
          <w:kern w:val="2"/>
          <w:sz w:val="20"/>
          <w:szCs w:val="20"/>
          <w:lang w:val="en-US" w:eastAsia="zh-CN" w:bidi="ar"/>
        </w:rPr>
        <w:tab/>
      </w:r>
      <w:r>
        <w:rPr>
          <w:rFonts w:hint="eastAsia" w:cs="Times New Roman"/>
          <w:b/>
          <w:bCs/>
          <w:i/>
          <w:iCs/>
          <w:color w:val="auto"/>
          <w:kern w:val="2"/>
          <w:sz w:val="20"/>
          <w:szCs w:val="20"/>
          <w:lang w:val="en-US" w:eastAsia="zh-CN" w:bidi="ar"/>
        </w:rPr>
        <w:tab/>
      </w:r>
      <w:r>
        <w:rPr>
          <w:rFonts w:hint="eastAsia" w:cs="Times New Roman"/>
          <w:b/>
          <w:bCs/>
          <w:i/>
          <w:iCs/>
          <w:color w:val="auto"/>
          <w:kern w:val="2"/>
          <w:sz w:val="20"/>
          <w:szCs w:val="20"/>
          <w:lang w:val="en-US" w:eastAsia="zh-CN" w:bidi="ar"/>
        </w:rPr>
        <w:t xml:space="preserve"> </w:t>
      </w:r>
      <w:r>
        <w:rPr>
          <w:rFonts w:hint="eastAsia" w:ascii="Times New Roman" w:hAnsi="Times New Roman" w:eastAsia="宋体" w:cs="Times New Roman"/>
          <w:b/>
          <w:bCs/>
          <w:i/>
          <w:iCs/>
          <w:color w:val="auto"/>
          <w:kern w:val="2"/>
          <w:sz w:val="20"/>
          <w:szCs w:val="20"/>
          <w:lang w:val="en-GB" w:eastAsia="en-US" w:bidi="ar"/>
        </w:rPr>
        <w:t>38.101-1</w:t>
      </w:r>
      <w:r>
        <w:rPr>
          <w:rFonts w:hint="eastAsia" w:cs="Times New Roman"/>
          <w:b/>
          <w:bCs/>
          <w:i/>
          <w:iCs/>
          <w:color w:val="auto"/>
          <w:kern w:val="2"/>
          <w:sz w:val="20"/>
          <w:szCs w:val="20"/>
          <w:lang w:val="en-US" w:eastAsia="zh-CN" w:bidi="ar"/>
        </w:rPr>
        <w:t xml:space="preserve"> respective </w:t>
      </w:r>
      <w:r>
        <w:rPr>
          <w:rFonts w:hint="eastAsia"/>
          <w:b/>
          <w:bCs/>
          <w:i/>
          <w:iCs/>
          <w:color w:val="auto"/>
          <w:sz w:val="20"/>
          <w:szCs w:val="20"/>
          <w:lang w:val="en-GB" w:eastAsia="en-US"/>
        </w:rPr>
        <w:t>for corresponding sessions.</w:t>
      </w:r>
    </w:p>
    <w:bookmarkEnd w:id="23"/>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1"/>
        <w:rPr>
          <w:rFonts w:hint="eastAsia"/>
          <w:b/>
          <w:bCs/>
          <w:i w:val="0"/>
          <w:iCs w:val="0"/>
          <w:color w:val="auto"/>
          <w:sz w:val="20"/>
          <w:szCs w:val="20"/>
          <w:lang w:val="en-US" w:eastAsia="zh-CN"/>
        </w:rPr>
      </w:pPr>
      <w:r>
        <w:rPr>
          <w:rFonts w:hint="eastAsia"/>
          <w:b/>
          <w:bCs/>
          <w:i w:val="0"/>
          <w:iCs w:val="0"/>
          <w:color w:val="auto"/>
          <w:sz w:val="20"/>
          <w:szCs w:val="20"/>
          <w:lang w:val="en-US" w:eastAsia="zh-CN"/>
        </w:rPr>
        <w:t>2. Spec change</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2"/>
        <w:rPr>
          <w:rFonts w:hint="default"/>
          <w:b/>
          <w:bCs/>
          <w:i w:val="0"/>
          <w:iCs w:val="0"/>
          <w:color w:val="auto"/>
          <w:sz w:val="20"/>
          <w:szCs w:val="20"/>
          <w:u w:val="single"/>
          <w:lang w:val="en-US" w:eastAsia="zh-CN"/>
        </w:rPr>
      </w:pPr>
      <w:bookmarkStart w:id="25" w:name="OLE_LINK47"/>
      <w:r>
        <w:rPr>
          <w:rFonts w:hint="eastAsia"/>
          <w:b/>
          <w:bCs/>
          <w:i w:val="0"/>
          <w:iCs w:val="0"/>
          <w:color w:val="auto"/>
          <w:sz w:val="20"/>
          <w:szCs w:val="20"/>
          <w:u w:val="single"/>
          <w:lang w:val="en-US" w:eastAsia="zh-CN"/>
        </w:rPr>
        <w:t xml:space="preserve">2.1 </w:t>
      </w:r>
      <w:r>
        <w:rPr>
          <w:rFonts w:hint="eastAsia"/>
          <w:b/>
          <w:bCs/>
          <w:i w:val="0"/>
          <w:iCs w:val="0"/>
          <w:color w:val="auto"/>
          <w:sz w:val="20"/>
          <w:szCs w:val="20"/>
          <w:u w:val="single"/>
          <w:lang w:val="en-GB" w:eastAsia="zh-CN"/>
        </w:rPr>
        <w:t>how to introduce it for inter-band EN-DC + UL MIMO in 38.101-3</w:t>
      </w:r>
    </w:p>
    <w:bookmarkEnd w:id="25"/>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topLinePunct w:val="0"/>
              <w:autoSpaceDE/>
              <w:autoSpaceDN/>
              <w:bidi w:val="0"/>
              <w:adjustRightInd/>
              <w:snapToGrid/>
              <w:spacing w:beforeLines="-2147483648" w:after="180" w:afterLines="0" w:line="240" w:lineRule="auto"/>
              <w:jc w:val="left"/>
              <w:textAlignment w:val="auto"/>
              <w:rPr>
                <w:rFonts w:ascii="Times New Roman" w:hAnsi="Times New Roman" w:eastAsia="宋体" w:cs="Times New Roman"/>
                <w:b/>
                <w:color w:val="auto"/>
                <w:kern w:val="0"/>
                <w:sz w:val="20"/>
                <w:u w:val="single"/>
                <w:lang w:val="en-GB" w:eastAsia="ko-KR"/>
              </w:rPr>
            </w:pPr>
            <w:r>
              <w:rPr>
                <w:rFonts w:ascii="Times New Roman" w:hAnsi="Times New Roman" w:eastAsia="宋体" w:cs="Times New Roman"/>
                <w:b/>
                <w:color w:val="auto"/>
                <w:kern w:val="0"/>
                <w:sz w:val="20"/>
                <w:u w:val="single"/>
                <w:lang w:val="en-GB" w:eastAsia="ko-KR"/>
              </w:rPr>
              <w:t>Issue 3-3-1: How to specify 3Tx requirements with inter-band UL CA or ENDC+UL MIMO</w:t>
            </w:r>
          </w:p>
          <w:p>
            <w:pPr>
              <w:keepNext/>
              <w:keepLines/>
              <w:pageBreakBefore w:val="0"/>
              <w:widowControl/>
              <w:numPr>
                <w:ilvl w:val="0"/>
                <w:numId w:val="11"/>
              </w:numPr>
              <w:kinsoku/>
              <w:wordWrap/>
              <w:overflowPunct/>
              <w:topLinePunct w:val="0"/>
              <w:autoSpaceDE/>
              <w:autoSpaceDN/>
              <w:bidi w:val="0"/>
              <w:adjustRightInd/>
              <w:snapToGrid/>
              <w:spacing w:after="120" w:afterLines="0"/>
              <w:ind w:left="720" w:firstLine="420" w:firstLineChars="0"/>
              <w:textAlignment w:val="auto"/>
              <w:rPr>
                <w:rFonts w:ascii="Times New Roman" w:hAnsi="Times New Roman" w:eastAsia="宋体" w:cs="Times New Roman"/>
                <w:color w:val="auto"/>
                <w:szCs w:val="24"/>
                <w:lang w:val="en-GB" w:eastAsia="zh-CN" w:bidi="ar-SA"/>
              </w:rPr>
            </w:pPr>
            <w:r>
              <w:rPr>
                <w:rFonts w:ascii="Times New Roman" w:hAnsi="Times New Roman" w:eastAsia="宋体" w:cs="Times New Roman"/>
                <w:color w:val="auto"/>
                <w:szCs w:val="24"/>
                <w:lang w:val="en-GB" w:eastAsia="zh-CN" w:bidi="ar-SA"/>
              </w:rPr>
              <w:t>Proposals</w:t>
            </w:r>
          </w:p>
          <w:p>
            <w:pPr>
              <w:keepNext/>
              <w:keepLines/>
              <w:pageBreakBefore w:val="0"/>
              <w:widowControl/>
              <w:numPr>
                <w:ilvl w:val="1"/>
                <w:numId w:val="11"/>
              </w:numPr>
              <w:kinsoku/>
              <w:wordWrap/>
              <w:overflowPunct/>
              <w:topLinePunct w:val="0"/>
              <w:autoSpaceDE/>
              <w:autoSpaceDN/>
              <w:bidi w:val="0"/>
              <w:adjustRightInd/>
              <w:snapToGrid/>
              <w:spacing w:after="120" w:afterLines="0"/>
              <w:ind w:left="1440" w:firstLine="420" w:firstLineChars="0"/>
              <w:textAlignment w:val="auto"/>
              <w:rPr>
                <w:rFonts w:ascii="Times New Roman" w:hAnsi="Times New Roman" w:eastAsia="宋体" w:cs="Times New Roman"/>
                <w:color w:val="auto"/>
                <w:sz w:val="20"/>
                <w:szCs w:val="20"/>
                <w:lang w:val="en-GB" w:eastAsia="zh-CN" w:bidi="ar-SA"/>
              </w:rPr>
            </w:pPr>
            <w:r>
              <w:rPr>
                <w:rFonts w:ascii="Times New Roman" w:hAnsi="Times New Roman" w:eastAsia="宋体" w:cs="Times New Roman"/>
                <w:color w:val="auto"/>
                <w:sz w:val="20"/>
                <w:szCs w:val="20"/>
                <w:lang w:val="en-GB" w:eastAsia="zh-CN" w:bidi="ar-SA"/>
              </w:rPr>
              <w:t>Option 1: New sub-clause for inter-band CA + UL MIMO for 38.101-1, e.g. Clause suffix H.</w:t>
            </w:r>
          </w:p>
          <w:p>
            <w:pPr>
              <w:keepNext/>
              <w:keepLines/>
              <w:pageBreakBefore w:val="0"/>
              <w:widowControl/>
              <w:numPr>
                <w:ilvl w:val="1"/>
                <w:numId w:val="11"/>
              </w:numPr>
              <w:kinsoku/>
              <w:wordWrap/>
              <w:overflowPunct/>
              <w:topLinePunct w:val="0"/>
              <w:autoSpaceDE/>
              <w:autoSpaceDN/>
              <w:bidi w:val="0"/>
              <w:adjustRightInd/>
              <w:snapToGrid/>
              <w:spacing w:after="120" w:afterLines="0"/>
              <w:ind w:left="1440" w:firstLine="420" w:firstLineChars="0"/>
              <w:textAlignment w:val="auto"/>
              <w:rPr>
                <w:rFonts w:ascii="Times New Roman" w:hAnsi="Times New Roman" w:eastAsia="宋体" w:cs="Times New Roman"/>
                <w:color w:val="auto"/>
                <w:sz w:val="20"/>
                <w:szCs w:val="20"/>
                <w:lang w:val="en-GB" w:eastAsia="zh-CN" w:bidi="ar-SA"/>
              </w:rPr>
            </w:pPr>
            <w:r>
              <w:rPr>
                <w:rFonts w:hint="eastAsia" w:ascii="Times New Roman" w:hAnsi="Times New Roman" w:eastAsia="宋体" w:cs="Times New Roman"/>
                <w:color w:val="auto"/>
                <w:sz w:val="20"/>
                <w:szCs w:val="20"/>
                <w:lang w:val="en-GB" w:eastAsia="zh-CN" w:bidi="ar-SA"/>
              </w:rPr>
              <w:t>O</w:t>
            </w:r>
            <w:r>
              <w:rPr>
                <w:rFonts w:ascii="Times New Roman" w:hAnsi="Times New Roman" w:eastAsia="宋体" w:cs="Times New Roman"/>
                <w:color w:val="auto"/>
                <w:sz w:val="20"/>
                <w:szCs w:val="20"/>
                <w:lang w:val="en-GB" w:eastAsia="zh-CN" w:bidi="ar-SA"/>
              </w:rPr>
              <w:t>ption 2: Add some clarifications in the current inter-band UL CA requirements.</w:t>
            </w:r>
          </w:p>
          <w:p>
            <w:pPr>
              <w:keepNext/>
              <w:keepLines/>
              <w:pageBreakBefore w:val="0"/>
              <w:widowControl/>
              <w:numPr>
                <w:ilvl w:val="1"/>
                <w:numId w:val="11"/>
              </w:numPr>
              <w:kinsoku/>
              <w:wordWrap/>
              <w:overflowPunct/>
              <w:topLinePunct w:val="0"/>
              <w:autoSpaceDE/>
              <w:autoSpaceDN/>
              <w:bidi w:val="0"/>
              <w:adjustRightInd/>
              <w:snapToGrid/>
              <w:spacing w:after="120" w:afterLines="0"/>
              <w:ind w:left="1440" w:firstLine="420" w:firstLineChars="0"/>
              <w:textAlignment w:val="auto"/>
              <w:rPr>
                <w:rFonts w:ascii="Times New Roman" w:hAnsi="Times New Roman" w:eastAsia="宋体" w:cs="Times New Roman"/>
                <w:color w:val="auto"/>
                <w:sz w:val="20"/>
                <w:szCs w:val="20"/>
                <w:lang w:val="en-GB" w:eastAsia="zh-CN" w:bidi="ar-SA"/>
              </w:rPr>
            </w:pPr>
            <w:r>
              <w:rPr>
                <w:rFonts w:ascii="Times New Roman" w:hAnsi="Times New Roman" w:eastAsia="宋体" w:cs="Times New Roman"/>
                <w:color w:val="auto"/>
                <w:sz w:val="20"/>
                <w:szCs w:val="20"/>
                <w:lang w:val="en-GB" w:eastAsia="zh-CN" w:bidi="ar-SA"/>
              </w:rPr>
              <w:t>Option 3: FFS on how to introduce 3Tx for inter-band EN-DC + UL MIMO in 38.101-3.</w:t>
            </w:r>
          </w:p>
          <w:p>
            <w:pPr>
              <w:keepNext/>
              <w:keepLines/>
              <w:pageBreakBefore w:val="0"/>
              <w:widowControl/>
              <w:numPr>
                <w:ilvl w:val="0"/>
                <w:numId w:val="11"/>
              </w:numPr>
              <w:kinsoku/>
              <w:wordWrap/>
              <w:overflowPunct/>
              <w:topLinePunct w:val="0"/>
              <w:autoSpaceDE/>
              <w:autoSpaceDN/>
              <w:bidi w:val="0"/>
              <w:adjustRightInd/>
              <w:snapToGrid/>
              <w:spacing w:after="120" w:afterLines="0"/>
              <w:ind w:left="720" w:firstLine="420" w:firstLineChars="0"/>
              <w:textAlignment w:val="auto"/>
              <w:rPr>
                <w:rFonts w:ascii="Times New Roman" w:hAnsi="Times New Roman" w:eastAsia="宋体" w:cs="Times New Roman"/>
                <w:color w:val="auto"/>
                <w:sz w:val="20"/>
                <w:szCs w:val="20"/>
                <w:lang w:val="en-GB" w:eastAsia="zh-CN" w:bidi="ar-SA"/>
              </w:rPr>
            </w:pPr>
            <w:r>
              <w:rPr>
                <w:rFonts w:ascii="Times New Roman" w:hAnsi="Times New Roman" w:eastAsia="宋体" w:cs="Times New Roman"/>
                <w:color w:val="auto"/>
                <w:sz w:val="20"/>
                <w:szCs w:val="20"/>
                <w:lang w:val="en-GB" w:eastAsia="zh-CN" w:bidi="ar-SA"/>
              </w:rPr>
              <w:t>WF</w:t>
            </w:r>
          </w:p>
          <w:p>
            <w:pPr>
              <w:keepNext/>
              <w:keepLines/>
              <w:pageBreakBefore w:val="0"/>
              <w:widowControl/>
              <w:numPr>
                <w:ilvl w:val="1"/>
                <w:numId w:val="11"/>
              </w:numPr>
              <w:kinsoku/>
              <w:wordWrap/>
              <w:overflowPunct/>
              <w:topLinePunct w:val="0"/>
              <w:autoSpaceDE/>
              <w:autoSpaceDN/>
              <w:bidi w:val="0"/>
              <w:adjustRightInd/>
              <w:snapToGrid/>
              <w:spacing w:after="120" w:afterLines="0"/>
              <w:ind w:left="1440" w:firstLine="420" w:firstLineChars="0"/>
              <w:textAlignment w:val="auto"/>
              <w:rPr>
                <w:rFonts w:ascii="Times New Roman" w:hAnsi="Times New Roman" w:eastAsia="MS Mincho" w:cs="Times New Roman"/>
                <w:i/>
                <w:color w:val="auto"/>
                <w:sz w:val="20"/>
                <w:szCs w:val="20"/>
                <w:lang w:val="en-GB" w:eastAsia="zh-CN" w:bidi="ar-SA"/>
              </w:rPr>
            </w:pPr>
            <w:r>
              <w:rPr>
                <w:rFonts w:ascii="Times New Roman" w:hAnsi="Times New Roman" w:eastAsia="宋体" w:cs="Times New Roman"/>
                <w:color w:val="auto"/>
                <w:sz w:val="20"/>
                <w:szCs w:val="20"/>
                <w:lang w:val="en-GB" w:eastAsia="zh-CN" w:bidi="ar-SA"/>
              </w:rPr>
              <w:t xml:space="preserve">Introduce new sub-clause for </w:t>
            </w:r>
            <w:bookmarkStart w:id="26" w:name="OLE_LINK121"/>
            <w:r>
              <w:rPr>
                <w:rFonts w:ascii="Times New Roman" w:hAnsi="Times New Roman" w:eastAsia="宋体" w:cs="Times New Roman"/>
                <w:color w:val="auto"/>
                <w:sz w:val="20"/>
                <w:szCs w:val="20"/>
                <w:lang w:val="en-GB" w:eastAsia="zh-CN" w:bidi="ar-SA"/>
              </w:rPr>
              <w:t>inter-band CA + UL MIMO</w:t>
            </w:r>
            <w:bookmarkEnd w:id="26"/>
            <w:r>
              <w:rPr>
                <w:rFonts w:ascii="Times New Roman" w:hAnsi="Times New Roman" w:eastAsia="宋体" w:cs="Times New Roman"/>
                <w:color w:val="auto"/>
                <w:sz w:val="20"/>
                <w:szCs w:val="20"/>
                <w:lang w:val="en-GB" w:eastAsia="zh-CN" w:bidi="ar-SA"/>
              </w:rPr>
              <w:t xml:space="preserve"> with clause suffix H for 38.101-1</w:t>
            </w:r>
          </w:p>
          <w:p>
            <w:pPr>
              <w:keepNext/>
              <w:keepLines/>
              <w:pageBreakBefore w:val="0"/>
              <w:widowControl/>
              <w:numPr>
                <w:ilvl w:val="1"/>
                <w:numId w:val="11"/>
              </w:numPr>
              <w:kinsoku/>
              <w:wordWrap/>
              <w:overflowPunct/>
              <w:topLinePunct w:val="0"/>
              <w:autoSpaceDE/>
              <w:autoSpaceDN/>
              <w:bidi w:val="0"/>
              <w:adjustRightInd/>
              <w:snapToGrid/>
              <w:spacing w:after="120" w:afterLines="0"/>
              <w:ind w:left="1440" w:firstLine="420" w:firstLineChars="0"/>
              <w:textAlignment w:val="auto"/>
              <w:rPr>
                <w:rFonts w:hint="eastAsia"/>
                <w:b w:val="0"/>
                <w:bCs w:val="0"/>
                <w:i w:val="0"/>
                <w:iCs w:val="0"/>
                <w:color w:val="auto"/>
                <w:sz w:val="20"/>
                <w:szCs w:val="20"/>
                <w:vertAlign w:val="baseline"/>
                <w:lang w:val="en-US" w:eastAsia="zh-CN"/>
              </w:rPr>
            </w:pPr>
            <w:r>
              <w:rPr>
                <w:rFonts w:ascii="Times New Roman" w:hAnsi="Times New Roman" w:eastAsia="宋体" w:cs="Times New Roman"/>
                <w:color w:val="auto"/>
                <w:sz w:val="20"/>
                <w:szCs w:val="20"/>
                <w:lang w:val="en-GB" w:eastAsia="zh-CN" w:bidi="ar-SA"/>
              </w:rPr>
              <w:t xml:space="preserve">FFS on </w:t>
            </w:r>
            <w:bookmarkStart w:id="27" w:name="OLE_LINK126"/>
            <w:r>
              <w:rPr>
                <w:rFonts w:ascii="Times New Roman" w:hAnsi="Times New Roman" w:eastAsia="宋体" w:cs="Times New Roman"/>
                <w:color w:val="auto"/>
                <w:sz w:val="20"/>
                <w:szCs w:val="20"/>
                <w:lang w:val="en-GB" w:eastAsia="zh-CN" w:bidi="ar-SA"/>
              </w:rPr>
              <w:t>how to introduce it for inter-band EN-DC + UL MIMO in 38.101-3</w:t>
            </w:r>
            <w:bookmarkEnd w:id="27"/>
            <w:r>
              <w:rPr>
                <w:rFonts w:ascii="Times New Roman" w:hAnsi="Times New Roman" w:eastAsia="宋体" w:cs="Times New Roman"/>
                <w:color w:val="auto"/>
                <w:sz w:val="20"/>
                <w:szCs w:val="20"/>
                <w:lang w:val="en-GB" w:eastAsia="zh-CN" w:bidi="ar-SA"/>
              </w:rPr>
              <w:t>.</w:t>
            </w:r>
          </w:p>
        </w:tc>
      </w:tr>
    </w:tbl>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From the above agreements, it is clear for TS38.101-1 that new sub-clause will be introduced under suffix H to incorporate the inter-band CA+UL-MIMO feature. How to implement it can be further discussed.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For TS38.101-3, there are 5 suffixes are defined in TS38.101-3:</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jc w:val="center"/>
        <w:textAlignment w:val="baseline"/>
        <w:outlineLvl w:val="9"/>
        <w:rPr>
          <w:rFonts w:hint="default"/>
          <w:b w:val="0"/>
          <w:bCs w:val="0"/>
          <w:i w:val="0"/>
          <w:iCs w:val="0"/>
          <w:color w:val="auto"/>
          <w:sz w:val="20"/>
          <w:szCs w:val="20"/>
          <w:lang w:val="en-US" w:eastAsia="zh-CN"/>
        </w:rPr>
      </w:pPr>
      <w:r>
        <w:rPr>
          <w:color w:val="auto"/>
        </w:rPr>
        <w:drawing>
          <wp:inline distT="0" distB="0" distL="114300" distR="114300">
            <wp:extent cx="2750820" cy="2057400"/>
            <wp:effectExtent l="0" t="0" r="762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2750820" cy="2057400"/>
                    </a:xfrm>
                    <a:prstGeom prst="rect">
                      <a:avLst/>
                    </a:prstGeom>
                    <a:noFill/>
                    <a:ln>
                      <a:noFill/>
                    </a:ln>
                  </pic:spPr>
                </pic:pic>
              </a:graphicData>
            </a:graphic>
          </wp:inline>
        </w:drawing>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However, there are no RF requirements are defined under the clause suffixes D and F. Therefore, </w:t>
      </w:r>
      <w:bookmarkStart w:id="28" w:name="OLE_LINK120"/>
      <w:r>
        <w:rPr>
          <w:rFonts w:hint="eastAsia"/>
          <w:b w:val="0"/>
          <w:bCs w:val="0"/>
          <w:i w:val="0"/>
          <w:iCs w:val="0"/>
          <w:color w:val="auto"/>
          <w:sz w:val="20"/>
          <w:szCs w:val="20"/>
          <w:lang w:val="en-US" w:eastAsia="zh-CN"/>
        </w:rPr>
        <w:t>the RF requirements are divided into three big features: NR CA (FR1+FR2), DC, V2X. For suffix B, it includes:</w:t>
      </w:r>
    </w:p>
    <w:bookmarkEnd w:id="28"/>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 intra-band contiguous/non-contiguous ENDC/NEDC</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inter-band ENDC/NEDC within FR1/including FR2/both FR1 and FR2/with and without SUL</w:t>
      </w:r>
    </w:p>
    <w:p>
      <w:pPr>
        <w:keepNext/>
        <w:keepLines/>
        <w:pageBreakBefore w:val="0"/>
        <w:widowControl/>
        <w:suppressLineNumbers w:val="0"/>
        <w:kinsoku/>
        <w:wordWrap/>
        <w:topLinePunct w:val="0"/>
        <w:bidi w:val="0"/>
        <w:snapToGrid/>
        <w:jc w:val="left"/>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For </w:t>
      </w:r>
      <w:bookmarkStart w:id="29" w:name="OLE_LINK119"/>
      <w:r>
        <w:rPr>
          <w:rFonts w:hint="eastAsia"/>
          <w:b w:val="0"/>
          <w:bCs w:val="0"/>
          <w:i w:val="0"/>
          <w:iCs w:val="0"/>
          <w:color w:val="auto"/>
          <w:sz w:val="20"/>
          <w:szCs w:val="20"/>
          <w:lang w:val="en-US" w:eastAsia="zh-CN"/>
        </w:rPr>
        <w:t>concurrent 3Tx inter-band ENDC</w:t>
      </w:r>
      <w:bookmarkEnd w:id="29"/>
      <w:r>
        <w:rPr>
          <w:rFonts w:hint="eastAsia"/>
          <w:b w:val="0"/>
          <w:bCs w:val="0"/>
          <w:i w:val="0"/>
          <w:iCs w:val="0"/>
          <w:color w:val="auto"/>
          <w:sz w:val="20"/>
          <w:szCs w:val="20"/>
          <w:lang w:val="en-US" w:eastAsia="zh-CN"/>
        </w:rPr>
        <w:t xml:space="preserve">, although the constitute NR bands supports UL-MIMO, essentially it still belong to ENDC, and can be included </w:t>
      </w:r>
      <w:bookmarkStart w:id="30" w:name="OLE_LINK124"/>
      <w:r>
        <w:rPr>
          <w:rFonts w:hint="eastAsia"/>
          <w:b w:val="0"/>
          <w:bCs w:val="0"/>
          <w:i w:val="0"/>
          <w:iCs w:val="0"/>
          <w:color w:val="auto"/>
          <w:sz w:val="20"/>
          <w:szCs w:val="20"/>
          <w:lang w:val="en-US" w:eastAsia="zh-CN"/>
        </w:rPr>
        <w:t xml:space="preserve">under the </w:t>
      </w:r>
      <w:r>
        <w:rPr>
          <w:rFonts w:hint="default"/>
          <w:b w:val="0"/>
          <w:bCs w:val="0"/>
          <w:i w:val="0"/>
          <w:iCs w:val="0"/>
          <w:color w:val="auto"/>
          <w:sz w:val="20"/>
          <w:szCs w:val="20"/>
          <w:lang w:val="en-US" w:eastAsia="zh-CN"/>
        </w:rPr>
        <w:t>“</w:t>
      </w:r>
      <w:r>
        <w:rPr>
          <w:rFonts w:hint="eastAsia"/>
          <w:b w:val="0"/>
          <w:bCs w:val="0"/>
          <w:i w:val="0"/>
          <w:iCs w:val="0"/>
          <w:color w:val="auto"/>
          <w:sz w:val="20"/>
          <w:szCs w:val="20"/>
          <w:lang w:val="en-US" w:eastAsia="zh-CN"/>
        </w:rPr>
        <w:t>inter-band EN-DC within FR1</w:t>
      </w:r>
      <w:r>
        <w:rPr>
          <w:rFonts w:hint="default"/>
          <w:b w:val="0"/>
          <w:bCs w:val="0"/>
          <w:i w:val="0"/>
          <w:iCs w:val="0"/>
          <w:color w:val="auto"/>
          <w:sz w:val="20"/>
          <w:szCs w:val="20"/>
          <w:lang w:val="en-US" w:eastAsia="zh-CN"/>
        </w:rPr>
        <w:t>”</w:t>
      </w:r>
      <w:r>
        <w:rPr>
          <w:rFonts w:hint="eastAsia"/>
          <w:b w:val="0"/>
          <w:bCs w:val="0"/>
          <w:i w:val="0"/>
          <w:iCs w:val="0"/>
          <w:color w:val="auto"/>
          <w:sz w:val="20"/>
          <w:szCs w:val="20"/>
          <w:lang w:val="en-US" w:eastAsia="zh-CN"/>
        </w:rPr>
        <w:t xml:space="preserve"> subclause</w:t>
      </w:r>
      <w:bookmarkEnd w:id="30"/>
      <w:r>
        <w:rPr>
          <w:rFonts w:hint="eastAsia"/>
          <w:b w:val="0"/>
          <w:bCs w:val="0"/>
          <w:i w:val="0"/>
          <w:iCs w:val="0"/>
          <w:color w:val="auto"/>
          <w:sz w:val="20"/>
          <w:szCs w:val="20"/>
          <w:lang w:val="en-US" w:eastAsia="zh-CN"/>
        </w:rPr>
        <w:t xml:space="preserve"> </w:t>
      </w:r>
      <w:bookmarkStart w:id="31" w:name="OLE_LINK125"/>
      <w:r>
        <w:rPr>
          <w:rFonts w:hint="eastAsia"/>
          <w:b w:val="0"/>
          <w:bCs w:val="0"/>
          <w:i w:val="0"/>
          <w:iCs w:val="0"/>
          <w:color w:val="auto"/>
          <w:sz w:val="20"/>
          <w:szCs w:val="20"/>
          <w:lang w:val="en-US" w:eastAsia="zh-CN"/>
        </w:rPr>
        <w:t>by adding texts for the updates</w:t>
      </w:r>
      <w:bookmarkEnd w:id="31"/>
      <w:r>
        <w:rPr>
          <w:rFonts w:hint="eastAsia"/>
          <w:b w:val="0"/>
          <w:bCs w:val="0"/>
          <w:i w:val="0"/>
          <w:iCs w:val="0"/>
          <w:color w:val="auto"/>
          <w:sz w:val="20"/>
          <w:szCs w:val="20"/>
          <w:lang w:val="en-US" w:eastAsia="zh-CN"/>
        </w:rPr>
        <w:t xml:space="preserve">, since most of the requirements for concurrent 3Tx inter-band ENDC are referred back to TS36.101-1 for LTE and TS38.101-1 for NR with and without UL-MIMO, and for other requirements, such as Pcmax, some updates with text can be done directly. Therefore, we think </w:t>
      </w:r>
      <w:bookmarkStart w:id="32" w:name="OLE_LINK123"/>
      <w:r>
        <w:rPr>
          <w:rFonts w:hint="eastAsia"/>
          <w:b w:val="0"/>
          <w:bCs w:val="0"/>
          <w:i w:val="0"/>
          <w:iCs w:val="0"/>
          <w:color w:val="auto"/>
          <w:sz w:val="20"/>
          <w:szCs w:val="20"/>
          <w:lang w:val="en-US" w:eastAsia="zh-CN"/>
        </w:rPr>
        <w:t xml:space="preserve">there is no need to introduce new suffix for </w:t>
      </w:r>
      <w:r>
        <w:rPr>
          <w:rFonts w:hint="eastAsia"/>
          <w:b w:val="0"/>
          <w:bCs w:val="0"/>
          <w:i w:val="0"/>
          <w:iCs w:val="0"/>
          <w:color w:val="auto"/>
          <w:sz w:val="20"/>
          <w:szCs w:val="20"/>
          <w:lang w:val="en-GB" w:eastAsia="zh-CN"/>
        </w:rPr>
        <w:t xml:space="preserve">inter-band </w:t>
      </w:r>
      <w:r>
        <w:rPr>
          <w:rFonts w:hint="eastAsia"/>
          <w:b w:val="0"/>
          <w:bCs w:val="0"/>
          <w:i w:val="0"/>
          <w:iCs w:val="0"/>
          <w:color w:val="auto"/>
          <w:sz w:val="20"/>
          <w:szCs w:val="20"/>
          <w:lang w:val="en-US" w:eastAsia="zh-CN"/>
        </w:rPr>
        <w:t>ENDC</w:t>
      </w:r>
      <w:r>
        <w:rPr>
          <w:rFonts w:hint="eastAsia"/>
          <w:b w:val="0"/>
          <w:bCs w:val="0"/>
          <w:i w:val="0"/>
          <w:iCs w:val="0"/>
          <w:color w:val="auto"/>
          <w:sz w:val="20"/>
          <w:szCs w:val="20"/>
          <w:lang w:val="en-GB" w:eastAsia="zh-CN"/>
        </w:rPr>
        <w:t xml:space="preserve"> + UL MIMO</w:t>
      </w:r>
      <w:bookmarkEnd w:id="32"/>
      <w:r>
        <w:rPr>
          <w:rFonts w:hint="eastAsia"/>
          <w:b w:val="0"/>
          <w:bCs w:val="0"/>
          <w:i w:val="0"/>
          <w:iCs w:val="0"/>
          <w:color w:val="auto"/>
          <w:sz w:val="20"/>
          <w:szCs w:val="20"/>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default"/>
          <w:b w:val="0"/>
          <w:bCs w:val="0"/>
          <w:i w:val="0"/>
          <w:iCs w:val="0"/>
          <w:color w:val="auto"/>
          <w:sz w:val="20"/>
          <w:szCs w:val="20"/>
          <w:lang w:val="en-US" w:eastAsia="zh-CN"/>
        </w:rPr>
      </w:pPr>
      <w:bookmarkStart w:id="33" w:name="OLE_LINK129"/>
      <w:r>
        <w:rPr>
          <w:rFonts w:hint="eastAsia"/>
          <w:b/>
          <w:bCs/>
          <w:i/>
          <w:iCs/>
          <w:color w:val="auto"/>
          <w:sz w:val="20"/>
          <w:szCs w:val="20"/>
          <w:lang w:val="en-US" w:eastAsia="zh-CN"/>
        </w:rPr>
        <w:t xml:space="preserve">Proposal 2. There is no need to introduce new suffix for </w:t>
      </w:r>
      <w:r>
        <w:rPr>
          <w:rFonts w:hint="eastAsia"/>
          <w:b/>
          <w:bCs/>
          <w:i/>
          <w:iCs/>
          <w:color w:val="auto"/>
          <w:sz w:val="20"/>
          <w:szCs w:val="20"/>
          <w:lang w:val="en-GB" w:eastAsia="zh-CN"/>
        </w:rPr>
        <w:t xml:space="preserve">inter-band </w:t>
      </w:r>
      <w:r>
        <w:rPr>
          <w:rFonts w:hint="eastAsia"/>
          <w:b/>
          <w:bCs/>
          <w:i/>
          <w:iCs/>
          <w:color w:val="auto"/>
          <w:sz w:val="20"/>
          <w:szCs w:val="20"/>
          <w:lang w:val="en-US" w:eastAsia="zh-CN"/>
        </w:rPr>
        <w:t>ENDC</w:t>
      </w:r>
      <w:r>
        <w:rPr>
          <w:rFonts w:hint="eastAsia"/>
          <w:b/>
          <w:bCs/>
          <w:i/>
          <w:iCs/>
          <w:color w:val="auto"/>
          <w:sz w:val="20"/>
          <w:szCs w:val="20"/>
          <w:lang w:val="en-GB" w:eastAsia="zh-CN"/>
        </w:rPr>
        <w:t xml:space="preserve"> + UL MIMO</w:t>
      </w:r>
      <w:r>
        <w:rPr>
          <w:rFonts w:hint="eastAsia"/>
          <w:b/>
          <w:bCs/>
          <w:i/>
          <w:iCs/>
          <w:color w:val="auto"/>
          <w:sz w:val="20"/>
          <w:szCs w:val="20"/>
          <w:lang w:val="en-US" w:eastAsia="zh-CN"/>
        </w:rPr>
        <w:t xml:space="preserve">. It could be included under the </w:t>
      </w:r>
      <w:r>
        <w:rPr>
          <w:rFonts w:hint="default"/>
          <w:b/>
          <w:bCs/>
          <w:i/>
          <w:iCs/>
          <w:color w:val="auto"/>
          <w:sz w:val="20"/>
          <w:szCs w:val="20"/>
          <w:lang w:val="en-US" w:eastAsia="zh-CN"/>
        </w:rPr>
        <w:t>“</w:t>
      </w:r>
      <w:r>
        <w:rPr>
          <w:rFonts w:hint="eastAsia"/>
          <w:b/>
          <w:bCs/>
          <w:i/>
          <w:iCs/>
          <w:color w:val="auto"/>
          <w:sz w:val="20"/>
          <w:szCs w:val="20"/>
          <w:lang w:val="en-US" w:eastAsia="zh-CN"/>
        </w:rPr>
        <w:t>inter-band EN-DC within FR1</w:t>
      </w:r>
      <w:r>
        <w:rPr>
          <w:rFonts w:hint="default"/>
          <w:b/>
          <w:bCs/>
          <w:i/>
          <w:iCs/>
          <w:color w:val="auto"/>
          <w:sz w:val="20"/>
          <w:szCs w:val="20"/>
          <w:lang w:val="en-US" w:eastAsia="zh-CN"/>
        </w:rPr>
        <w:t>”</w:t>
      </w:r>
      <w:r>
        <w:rPr>
          <w:rFonts w:hint="eastAsia"/>
          <w:b/>
          <w:bCs/>
          <w:i/>
          <w:iCs/>
          <w:color w:val="auto"/>
          <w:sz w:val="20"/>
          <w:szCs w:val="20"/>
          <w:lang w:val="en-US" w:eastAsia="zh-CN"/>
        </w:rPr>
        <w:t xml:space="preserve"> subclause by adding texts for the updates.</w:t>
      </w:r>
    </w:p>
    <w:bookmarkEnd w:id="33"/>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2"/>
        <w:rPr>
          <w:rFonts w:hint="default"/>
          <w:b/>
          <w:bCs/>
          <w:i w:val="0"/>
          <w:iCs w:val="0"/>
          <w:color w:val="auto"/>
          <w:sz w:val="20"/>
          <w:szCs w:val="20"/>
          <w:u w:val="single"/>
          <w:lang w:val="en-US" w:eastAsia="zh-CN"/>
        </w:rPr>
      </w:pPr>
      <w:bookmarkStart w:id="34" w:name="OLE_LINK48"/>
      <w:r>
        <w:rPr>
          <w:rFonts w:hint="eastAsia"/>
          <w:b/>
          <w:bCs/>
          <w:i w:val="0"/>
          <w:iCs w:val="0"/>
          <w:color w:val="auto"/>
          <w:sz w:val="20"/>
          <w:szCs w:val="20"/>
          <w:u w:val="single"/>
          <w:lang w:val="en-US" w:eastAsia="zh-CN"/>
        </w:rPr>
        <w:t>2.2 configuration table</w:t>
      </w:r>
    </w:p>
    <w:p>
      <w:pPr>
        <w:keepNext/>
        <w:keepLines/>
        <w:pageBreakBefore w:val="0"/>
        <w:widowControl/>
        <w:suppressLineNumbers w:val="0"/>
        <w:kinsoku/>
        <w:wordWrap/>
        <w:topLinePunct w:val="0"/>
        <w:bidi w:val="0"/>
        <w:snapToGrid/>
        <w:jc w:val="left"/>
        <w:rPr>
          <w:rFonts w:ascii="Times New Roman" w:hAnsi="Times New Roman" w:eastAsia="等线" w:cs="Times New Roman"/>
          <w:i/>
          <w:iCs/>
          <w:color w:val="auto"/>
          <w:kern w:val="0"/>
          <w:sz w:val="20"/>
          <w:lang w:val="en-GB" w:eastAsia="en-GB"/>
        </w:rPr>
      </w:pPr>
      <w:r>
        <w:rPr>
          <w:rFonts w:hint="eastAsia"/>
          <w:b w:val="0"/>
          <w:bCs w:val="0"/>
          <w:i w:val="0"/>
          <w:iCs w:val="0"/>
          <w:color w:val="auto"/>
          <w:sz w:val="20"/>
          <w:szCs w:val="20"/>
          <w:lang w:val="en-US" w:eastAsia="zh-CN"/>
        </w:rPr>
        <w:t xml:space="preserve">The </w:t>
      </w:r>
      <w:bookmarkStart w:id="35" w:name="OLE_LINK127"/>
      <w:r>
        <w:rPr>
          <w:rFonts w:hint="eastAsia"/>
          <w:b w:val="0"/>
          <w:bCs w:val="0"/>
          <w:i w:val="0"/>
          <w:iCs w:val="0"/>
          <w:color w:val="auto"/>
          <w:sz w:val="20"/>
          <w:szCs w:val="20"/>
          <w:lang w:val="en-US" w:eastAsia="zh-CN"/>
        </w:rPr>
        <w:t>configurations table</w:t>
      </w:r>
      <w:bookmarkEnd w:id="35"/>
      <w:r>
        <w:rPr>
          <w:rFonts w:hint="eastAsia"/>
          <w:b w:val="0"/>
          <w:bCs w:val="0"/>
          <w:i w:val="0"/>
          <w:iCs w:val="0"/>
          <w:color w:val="auto"/>
          <w:sz w:val="20"/>
          <w:szCs w:val="20"/>
          <w:lang w:val="en-US" w:eastAsia="zh-CN"/>
        </w:rPr>
        <w:t xml:space="preserve"> aims to include the configuration band combination information for NR CA(also include BCS information) and ENDC. The PC3 and PC2 band combinations configurations were already included in the common tables under clause 5.5A.3.1 in TS38.101-1. Therefore, we think the </w:t>
      </w:r>
      <w:bookmarkStart w:id="36" w:name="OLE_LINK131"/>
      <w:r>
        <w:rPr>
          <w:rFonts w:hint="eastAsia"/>
          <w:b w:val="0"/>
          <w:bCs w:val="0"/>
          <w:i w:val="0"/>
          <w:iCs w:val="0"/>
          <w:color w:val="auto"/>
          <w:sz w:val="20"/>
          <w:szCs w:val="20"/>
          <w:lang w:val="en-US" w:eastAsia="zh-CN"/>
        </w:rPr>
        <w:t xml:space="preserve">concurrent </w:t>
      </w:r>
      <w:bookmarkEnd w:id="36"/>
      <w:bookmarkStart w:id="37" w:name="OLE_LINK130"/>
      <w:r>
        <w:rPr>
          <w:rFonts w:hint="eastAsia"/>
          <w:b w:val="0"/>
          <w:bCs w:val="0"/>
          <w:i w:val="0"/>
          <w:iCs w:val="0"/>
          <w:color w:val="auto"/>
          <w:sz w:val="20"/>
          <w:szCs w:val="20"/>
          <w:lang w:val="en-US" w:eastAsia="zh-CN"/>
        </w:rPr>
        <w:t>3Tx inter-band NR CA/ENDC combination can be included in the existing configuration tables</w:t>
      </w:r>
      <w:bookmarkEnd w:id="37"/>
      <w:r>
        <w:rPr>
          <w:rFonts w:hint="eastAsia"/>
          <w:b w:val="0"/>
          <w:bCs w:val="0"/>
          <w:i w:val="0"/>
          <w:iCs w:val="0"/>
          <w:color w:val="auto"/>
          <w:sz w:val="20"/>
          <w:szCs w:val="20"/>
          <w:lang w:val="en-US" w:eastAsia="zh-CN"/>
        </w:rPr>
        <w:t xml:space="preserve"> </w:t>
      </w:r>
      <w:bookmarkStart w:id="38" w:name="OLE_LINK132"/>
      <w:r>
        <w:rPr>
          <w:rFonts w:hint="eastAsia"/>
          <w:b w:val="0"/>
          <w:bCs w:val="0"/>
          <w:i w:val="0"/>
          <w:iCs w:val="0"/>
          <w:color w:val="auto"/>
          <w:sz w:val="20"/>
          <w:szCs w:val="20"/>
          <w:lang w:val="en-US" w:eastAsia="zh-CN"/>
        </w:rPr>
        <w:t>with specific note</w:t>
      </w:r>
      <w:bookmarkEnd w:id="38"/>
      <w:r>
        <w:rPr>
          <w:rFonts w:hint="eastAsia"/>
          <w:b w:val="0"/>
          <w:bCs w:val="0"/>
          <w:i w:val="0"/>
          <w:iCs w:val="0"/>
          <w:color w:val="auto"/>
          <w:sz w:val="20"/>
          <w:szCs w:val="20"/>
          <w:lang w:val="en-US" w:eastAsia="zh-CN"/>
        </w:rPr>
        <w:t xml:space="preserve"> to identify the band combination with 1Tx in one band, and 2Tx in the other band.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eastAsia"/>
          <w:b/>
          <w:bCs/>
          <w:i/>
          <w:iCs/>
          <w:color w:val="auto"/>
          <w:sz w:val="20"/>
          <w:szCs w:val="20"/>
          <w:lang w:val="en-US" w:eastAsia="zh-CN"/>
        </w:rPr>
      </w:pPr>
      <w:bookmarkStart w:id="39" w:name="OLE_LINK7"/>
      <w:r>
        <w:rPr>
          <w:rFonts w:hint="eastAsia"/>
          <w:b/>
          <w:bCs/>
          <w:i/>
          <w:iCs/>
          <w:color w:val="auto"/>
          <w:sz w:val="20"/>
          <w:szCs w:val="20"/>
          <w:lang w:val="en-US" w:eastAsia="zh-CN"/>
        </w:rPr>
        <w:t>Proposal 3. Concurrent 3Tx inter-band NR CA/ENDC combination can be included in the existing configuration tables with specific note</w:t>
      </w:r>
      <w:bookmarkStart w:id="40" w:name="OLE_LINK40"/>
      <w:r>
        <w:rPr>
          <w:rFonts w:hint="eastAsia"/>
          <w:b/>
          <w:bCs/>
          <w:i/>
          <w:iCs/>
          <w:color w:val="auto"/>
          <w:sz w:val="20"/>
          <w:szCs w:val="20"/>
          <w:lang w:val="en-US" w:eastAsia="zh-CN"/>
        </w:rPr>
        <w:t xml:space="preserve"> to identify the band combination with </w:t>
      </w:r>
      <w:r>
        <w:rPr>
          <w:rFonts w:hint="eastAsia"/>
          <w:b/>
          <w:bCs/>
          <w:i/>
          <w:iCs/>
          <w:color w:val="auto"/>
          <w:sz w:val="20"/>
          <w:szCs w:val="20"/>
          <w:lang w:val="en-GB" w:eastAsia="zh-CN"/>
        </w:rPr>
        <w:t>1Tx in one band, and 2Tx in the other band</w:t>
      </w:r>
      <w:bookmarkEnd w:id="40"/>
      <w:r>
        <w:rPr>
          <w:rFonts w:hint="eastAsia"/>
          <w:b/>
          <w:bCs/>
          <w:i/>
          <w:iCs/>
          <w:color w:val="auto"/>
          <w:sz w:val="20"/>
          <w:szCs w:val="20"/>
          <w:lang w:val="en-US" w:eastAsia="zh-CN"/>
        </w:rPr>
        <w:t>.</w:t>
      </w:r>
    </w:p>
    <w:bookmarkEnd w:id="39"/>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2"/>
        <w:rPr>
          <w:rFonts w:hint="default"/>
          <w:b/>
          <w:bCs/>
          <w:i w:val="0"/>
          <w:iCs w:val="0"/>
          <w:color w:val="auto"/>
          <w:sz w:val="20"/>
          <w:szCs w:val="20"/>
          <w:u w:val="single"/>
          <w:lang w:val="en-US" w:eastAsia="zh-CN"/>
        </w:rPr>
      </w:pPr>
      <w:bookmarkStart w:id="41" w:name="OLE_LINK49"/>
      <w:r>
        <w:rPr>
          <w:rFonts w:hint="eastAsia"/>
          <w:b/>
          <w:bCs/>
          <w:i w:val="0"/>
          <w:iCs w:val="0"/>
          <w:color w:val="auto"/>
          <w:sz w:val="20"/>
          <w:szCs w:val="20"/>
          <w:u w:val="single"/>
          <w:lang w:val="en-US" w:eastAsia="zh-CN"/>
        </w:rPr>
        <w:t>2.3 SAR compliance for PC1.5</w:t>
      </w:r>
    </w:p>
    <w:bookmarkEnd w:id="41"/>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There is a </w:t>
      </w:r>
      <w:bookmarkStart w:id="42" w:name="OLE_LINK5"/>
      <w:r>
        <w:rPr>
          <w:rFonts w:hint="eastAsia"/>
          <w:b w:val="0"/>
          <w:bCs w:val="0"/>
          <w:i w:val="0"/>
          <w:iCs w:val="0"/>
          <w:color w:val="auto"/>
          <w:sz w:val="20"/>
          <w:szCs w:val="20"/>
          <w:lang w:val="en-US" w:eastAsia="zh-CN"/>
        </w:rPr>
        <w:t>PC1.5 band combination</w:t>
      </w:r>
      <w:bookmarkEnd w:id="42"/>
      <w:r>
        <w:rPr>
          <w:rFonts w:hint="eastAsia"/>
          <w:b w:val="0"/>
          <w:bCs w:val="0"/>
          <w:i w:val="0"/>
          <w:iCs w:val="0"/>
          <w:color w:val="auto"/>
          <w:sz w:val="20"/>
          <w:szCs w:val="20"/>
          <w:lang w:val="en-US" w:eastAsia="zh-CN"/>
        </w:rPr>
        <w:t xml:space="preserve"> listed in the WID, i.e.</w:t>
      </w:r>
    </w:p>
    <w:p>
      <w:pPr>
        <w:keepNext/>
        <w:keepLines/>
        <w:pageBreakBefore w:val="0"/>
        <w:widowControl/>
        <w:numPr>
          <w:ilvl w:val="3"/>
          <w:numId w:val="8"/>
        </w:numPr>
        <w:kinsoku/>
        <w:wordWrap/>
        <w:overflowPunct w:val="0"/>
        <w:topLinePunct w:val="0"/>
        <w:autoSpaceDE w:val="0"/>
        <w:autoSpaceDN w:val="0"/>
        <w:bidi w:val="0"/>
        <w:adjustRightInd w:val="0"/>
        <w:snapToGrid/>
        <w:spacing w:beforeLines="-2147483648" w:after="180" w:afterLines="-2147483648" w:line="240" w:lineRule="auto"/>
        <w:ind w:left="1680" w:hanging="420"/>
        <w:jc w:val="left"/>
        <w:textAlignment w:val="baseline"/>
        <w:rPr>
          <w:rFonts w:ascii="Times New Roman" w:hAnsi="Times New Roman" w:eastAsia="等线" w:cs="Times New Roman"/>
          <w:i/>
          <w:iCs/>
          <w:color w:val="auto"/>
          <w:kern w:val="0"/>
          <w:sz w:val="20"/>
          <w:lang w:val="en-GB" w:eastAsia="zh-CN"/>
        </w:rPr>
      </w:pPr>
      <w:r>
        <w:rPr>
          <w:rFonts w:ascii="Times New Roman" w:hAnsi="Times New Roman" w:eastAsia="等线" w:cs="Times New Roman"/>
          <w:i/>
          <w:iCs/>
          <w:color w:val="auto"/>
          <w:kern w:val="0"/>
          <w:sz w:val="20"/>
          <w:lang w:val="en-GB" w:eastAsia="zh-CN"/>
        </w:rPr>
        <w:t>CA power class or EN-DC power class is PC1.5</w:t>
      </w:r>
    </w:p>
    <w:p>
      <w:pPr>
        <w:keepNext/>
        <w:keepLines/>
        <w:pageBreakBefore w:val="0"/>
        <w:widowControl/>
        <w:numPr>
          <w:ilvl w:val="4"/>
          <w:numId w:val="10"/>
        </w:numPr>
        <w:kinsoku/>
        <w:wordWrap/>
        <w:overflowPunct w:val="0"/>
        <w:topLinePunct w:val="0"/>
        <w:autoSpaceDE w:val="0"/>
        <w:autoSpaceDN w:val="0"/>
        <w:bidi w:val="0"/>
        <w:adjustRightInd w:val="0"/>
        <w:snapToGrid/>
        <w:spacing w:beforeLines="-2147483648" w:after="180" w:afterLines="-2147483648" w:line="240" w:lineRule="auto"/>
        <w:ind w:left="2100" w:hanging="420"/>
        <w:jc w:val="left"/>
        <w:textAlignment w:val="baseline"/>
        <w:rPr>
          <w:rFonts w:ascii="Times New Roman" w:hAnsi="Times New Roman" w:eastAsia="等线" w:cs="Times New Roman"/>
          <w:i/>
          <w:iCs/>
          <w:color w:val="auto"/>
          <w:kern w:val="0"/>
          <w:sz w:val="20"/>
          <w:lang w:val="en-GB" w:eastAsia="zh-CN"/>
        </w:rPr>
      </w:pPr>
      <w:r>
        <w:rPr>
          <w:rFonts w:ascii="Times New Roman" w:hAnsi="Times New Roman" w:eastAsia="等线" w:cs="Times New Roman"/>
          <w:i/>
          <w:iCs/>
          <w:color w:val="auto"/>
          <w:kern w:val="0"/>
          <w:sz w:val="20"/>
          <w:lang w:val="en-GB" w:eastAsia="zh-CN"/>
        </w:rPr>
        <w:t>PC3 FDD band 1Tx + PC1.5 TDD band 2Tx (UL MIMO and TxD)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As of now, there is no PC1.5 inter-band UL CA/ENDC band combination basket WID in Rel-18, the maximum output power for UL CA/ENDC is up to PC2 in current specs. So for the new introduced PC1.5 UL CA/ENDC, the SAR issue should be discussed.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In general, there are two methods for SAR compliance, i.e. P-MPR and duty cycle </w:t>
      </w:r>
      <w:bookmarkStart w:id="43" w:name="OLE_LINK10"/>
      <w:r>
        <w:rPr>
          <w:rFonts w:hint="eastAsia"/>
          <w:b w:val="0"/>
          <w:bCs w:val="0"/>
          <w:i w:val="0"/>
          <w:iCs w:val="0"/>
          <w:color w:val="auto"/>
          <w:sz w:val="20"/>
          <w:szCs w:val="20"/>
          <w:lang w:val="en-US" w:eastAsia="zh-CN"/>
        </w:rPr>
        <w:t>mechanism</w:t>
      </w:r>
      <w:bookmarkEnd w:id="43"/>
      <w:r>
        <w:rPr>
          <w:rFonts w:hint="eastAsia"/>
          <w:b w:val="0"/>
          <w:bCs w:val="0"/>
          <w:i w:val="0"/>
          <w:iCs w:val="0"/>
          <w:color w:val="auto"/>
          <w:sz w:val="20"/>
          <w:szCs w:val="20"/>
          <w:lang w:val="en-US" w:eastAsia="zh-CN"/>
        </w:rPr>
        <w:t xml:space="preserve">. For P-MPR, it is always applied. For duty cycle, due to there is no signalling related to </w:t>
      </w:r>
      <w:bookmarkStart w:id="44" w:name="OLE_LINK6"/>
      <w:r>
        <w:rPr>
          <w:rFonts w:hint="eastAsia"/>
          <w:b w:val="0"/>
          <w:bCs w:val="0"/>
          <w:i w:val="0"/>
          <w:iCs w:val="0"/>
          <w:color w:val="auto"/>
          <w:sz w:val="20"/>
          <w:szCs w:val="20"/>
          <w:lang w:val="en-US" w:eastAsia="zh-CN"/>
        </w:rPr>
        <w:t>PC1.5 band combination</w:t>
      </w:r>
      <w:bookmarkEnd w:id="44"/>
      <w:r>
        <w:rPr>
          <w:rFonts w:hint="eastAsia"/>
          <w:b w:val="0"/>
          <w:bCs w:val="0"/>
          <w:i w:val="0"/>
          <w:iCs w:val="0"/>
          <w:color w:val="auto"/>
          <w:sz w:val="20"/>
          <w:szCs w:val="20"/>
          <w:lang w:val="en-US" w:eastAsia="zh-CN"/>
        </w:rPr>
        <w:t xml:space="preserve">, by using the similar approaches of PC1.5 single carrier, new </w:t>
      </w:r>
      <w:bookmarkStart w:id="45" w:name="OLE_LINK9"/>
      <w:r>
        <w:rPr>
          <w:rFonts w:hint="eastAsia"/>
          <w:b w:val="0"/>
          <w:bCs w:val="0"/>
          <w:i w:val="0"/>
          <w:iCs w:val="0"/>
          <w:color w:val="auto"/>
          <w:sz w:val="20"/>
          <w:szCs w:val="20"/>
          <w:lang w:val="en-US" w:eastAsia="zh-CN"/>
        </w:rPr>
        <w:t xml:space="preserve">signalling </w:t>
      </w:r>
      <w:bookmarkEnd w:id="45"/>
      <w:r>
        <w:rPr>
          <w:rFonts w:hint="eastAsia"/>
          <w:b w:val="0"/>
          <w:bCs w:val="0"/>
          <w:i w:val="0"/>
          <w:iCs w:val="0"/>
          <w:color w:val="auto"/>
          <w:sz w:val="20"/>
          <w:szCs w:val="20"/>
          <w:lang w:val="en-US" w:eastAsia="zh-CN"/>
        </w:rPr>
        <w:t>for PC1.5 band combination would be needed which need to be further studied.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default"/>
          <w:b/>
          <w:bCs/>
          <w:i/>
          <w:iCs/>
          <w:color w:val="auto"/>
          <w:sz w:val="20"/>
          <w:szCs w:val="20"/>
          <w:lang w:val="en-US" w:eastAsia="zh-CN"/>
        </w:rPr>
      </w:pPr>
      <w:bookmarkStart w:id="46" w:name="OLE_LINK51"/>
      <w:r>
        <w:rPr>
          <w:rFonts w:hint="eastAsia"/>
          <w:b/>
          <w:bCs/>
          <w:i/>
          <w:iCs/>
          <w:color w:val="auto"/>
          <w:sz w:val="20"/>
          <w:szCs w:val="20"/>
          <w:lang w:val="en-US" w:eastAsia="zh-CN"/>
        </w:rPr>
        <w:t>Proposal 4. For PC1.5 band combination, SAR compliance with the possible new signalling for the duty cycle mechanism need to be further studied.</w:t>
      </w:r>
    </w:p>
    <w:bookmarkEnd w:id="11"/>
    <w:bookmarkEnd w:id="12"/>
    <w:bookmarkEnd w:id="13"/>
    <w:bookmarkEnd w:id="14"/>
    <w:bookmarkEnd w:id="34"/>
    <w:bookmarkEnd w:id="46"/>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color w:val="auto"/>
          <w:kern w:val="0"/>
          <w:sz w:val="20"/>
          <w:szCs w:val="20"/>
          <w:highlight w:val="none"/>
          <w:lang w:val="en-US" w:eastAsia="zh-CN" w:bidi="ar-SA"/>
        </w:rPr>
      </w:pPr>
      <w:r>
        <w:rPr>
          <w:rFonts w:hint="eastAsia" w:ascii="Times New Roman" w:hAnsi="Times New Roman" w:eastAsia="宋体" w:cs="Times New Roman"/>
          <w:b w:val="0"/>
          <w:bCs w:val="0"/>
          <w:color w:val="auto"/>
          <w:kern w:val="0"/>
          <w:sz w:val="20"/>
          <w:szCs w:val="20"/>
          <w:highlight w:val="none"/>
          <w:lang w:val="en-US" w:eastAsia="zh-CN" w:bidi="ar-SA"/>
        </w:rPr>
        <w:t xml:space="preserve">In this contribution, we give some </w:t>
      </w:r>
      <w:r>
        <w:rPr>
          <w:rFonts w:hint="eastAsia" w:cs="Times New Roman"/>
          <w:b w:val="0"/>
          <w:bCs w:val="0"/>
          <w:color w:val="auto"/>
          <w:kern w:val="0"/>
          <w:sz w:val="20"/>
          <w:szCs w:val="20"/>
          <w:highlight w:val="none"/>
          <w:lang w:val="en-US" w:eastAsia="zh-CN" w:bidi="ar-SA"/>
        </w:rPr>
        <w:t xml:space="preserve">further </w:t>
      </w:r>
      <w:r>
        <w:rPr>
          <w:rFonts w:hint="eastAsia" w:ascii="Times New Roman" w:hAnsi="Times New Roman" w:eastAsia="宋体" w:cs="Times New Roman"/>
          <w:b w:val="0"/>
          <w:bCs w:val="0"/>
          <w:color w:val="auto"/>
          <w:kern w:val="0"/>
          <w:sz w:val="20"/>
          <w:szCs w:val="20"/>
          <w:highlight w:val="none"/>
          <w:lang w:val="en-US" w:eastAsia="zh-CN" w:bidi="ar-SA"/>
        </w:rPr>
        <w:t xml:space="preserve">discussions on </w:t>
      </w:r>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Tx RF requirements for 3Tx inter-band UL CA/ENDC band combination, where one of the constitue</w:t>
      </w:r>
      <w:r>
        <w:rPr>
          <w:rFonts w:hint="eastAsia"/>
          <w:bCs/>
          <w:i w:val="0"/>
          <w:iCs w:val="0"/>
          <w:color w:val="auto"/>
          <w:kern w:val="0"/>
          <w:sz w:val="20"/>
          <w:szCs w:val="20"/>
          <w:highlight w:val="none"/>
          <w:lang w:val="en-US" w:eastAsia="zh-CN"/>
        </w:rPr>
        <w:t xml:space="preserve">nt </w:t>
      </w:r>
      <w:r>
        <w:rPr>
          <w:rFonts w:ascii="Times New Roman" w:hAnsi="Times New Roman" w:eastAsia="等线" w:cs="Times New Roman"/>
          <w:i w:val="0"/>
          <w:iCs w:val="0"/>
          <w:color w:val="auto"/>
          <w:kern w:val="0"/>
          <w:sz w:val="20"/>
          <w:lang w:val="en-GB" w:eastAsia="zh-CN"/>
        </w:rPr>
        <w:t>band support</w:t>
      </w:r>
      <w:r>
        <w:rPr>
          <w:rFonts w:hint="eastAsia" w:eastAsia="等线" w:cs="Times New Roman"/>
          <w:i w:val="0"/>
          <w:iCs w:val="0"/>
          <w:color w:val="auto"/>
          <w:kern w:val="0"/>
          <w:sz w:val="20"/>
          <w:lang w:val="en-US" w:eastAsia="zh-CN"/>
        </w:rPr>
        <w:t>s</w:t>
      </w:r>
      <w:r>
        <w:rPr>
          <w:rFonts w:ascii="Times New Roman" w:hAnsi="Times New Roman" w:eastAsia="等线" w:cs="Times New Roman"/>
          <w:i w:val="0"/>
          <w:iCs w:val="0"/>
          <w:color w:val="auto"/>
          <w:kern w:val="0"/>
          <w:sz w:val="20"/>
          <w:lang w:val="en-GB" w:eastAsia="zh-CN"/>
        </w:rPr>
        <w:t xml:space="preserve"> UL MIMO</w:t>
      </w:r>
      <w:r>
        <w:rPr>
          <w:rFonts w:hint="eastAsia" w:eastAsia="宋体" w:cs="Times New Roman"/>
          <w:b w:val="0"/>
          <w:bCs w:val="0"/>
          <w:color w:val="auto"/>
          <w:kern w:val="0"/>
          <w:sz w:val="20"/>
          <w:szCs w:val="20"/>
          <w:highlight w:val="none"/>
          <w:lang w:val="en-US" w:eastAsia="zh-CN" w:bidi="ar-SA"/>
        </w:rPr>
        <w:t>.</w:t>
      </w:r>
      <w:r>
        <w:rPr>
          <w:rFonts w:hint="eastAsia" w:ascii="Times New Roman" w:hAnsi="Times New Roman" w:eastAsia="宋体" w:cs="Times New Roman"/>
          <w:b w:val="0"/>
          <w:bCs w:val="0"/>
          <w:color w:val="auto"/>
          <w:kern w:val="0"/>
          <w:sz w:val="20"/>
          <w:szCs w:val="20"/>
          <w:highlight w:val="none"/>
          <w:lang w:val="en-US" w:eastAsia="zh-CN" w:bidi="ar-SA"/>
        </w:rPr>
        <w:t xml:space="preserve"> The conclusions are:</w:t>
      </w:r>
    </w:p>
    <w:p>
      <w:pPr>
        <w:bidi w:val="0"/>
        <w:rPr>
          <w:rFonts w:hint="eastAsia"/>
          <w:sz w:val="20"/>
          <w:szCs w:val="20"/>
          <w:u w:val="single"/>
          <w:lang w:val="en-US" w:eastAsia="zh-CN"/>
        </w:rPr>
      </w:pPr>
      <w:r>
        <w:rPr>
          <w:rFonts w:hint="eastAsia"/>
          <w:sz w:val="20"/>
          <w:szCs w:val="20"/>
          <w:u w:val="single"/>
          <w:lang w:val="en-US" w:eastAsia="zh-CN"/>
        </w:rPr>
        <w:t>1. General requirements</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eastAsia"/>
          <w:b/>
          <w:bCs/>
          <w:i/>
          <w:iCs/>
          <w:color w:val="auto"/>
          <w:sz w:val="20"/>
          <w:szCs w:val="20"/>
          <w:lang w:val="en-US" w:eastAsia="zh-CN"/>
        </w:rPr>
      </w:pPr>
      <w:r>
        <w:rPr>
          <w:rFonts w:hint="eastAsia"/>
          <w:b/>
          <w:bCs/>
          <w:i/>
          <w:iCs/>
          <w:color w:val="auto"/>
          <w:sz w:val="20"/>
          <w:szCs w:val="20"/>
          <w:lang w:val="en-US" w:eastAsia="zh-CN"/>
        </w:rPr>
        <w:t xml:space="preserve">Proposal 1.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eastAsia"/>
          <w:b/>
          <w:bCs/>
          <w:i/>
          <w:iCs/>
          <w:color w:val="auto"/>
          <w:sz w:val="20"/>
          <w:szCs w:val="20"/>
          <w:lang w:val="en-US" w:eastAsia="zh-CN"/>
        </w:rPr>
      </w:pPr>
      <w:r>
        <w:rPr>
          <w:rFonts w:hint="eastAsia"/>
          <w:b/>
          <w:bCs/>
          <w:i/>
          <w:iCs/>
          <w:color w:val="auto"/>
          <w:sz w:val="20"/>
          <w:szCs w:val="20"/>
          <w:lang w:val="en-US" w:eastAsia="zh-CN"/>
        </w:rPr>
        <w:t xml:space="preserve">For </w:t>
      </w:r>
      <w:r>
        <w:rPr>
          <w:rFonts w:hint="eastAsia"/>
          <w:b/>
          <w:bCs/>
          <w:i/>
          <w:iCs/>
          <w:color w:val="auto"/>
          <w:sz w:val="20"/>
          <w:szCs w:val="20"/>
          <w:lang w:val="en-GB" w:eastAsia="ko-KR"/>
        </w:rPr>
        <w:t>3Tx inter-band UL CA+UL MIMO</w:t>
      </w:r>
      <w:r>
        <w:rPr>
          <w:rFonts w:hint="eastAsia"/>
          <w:b/>
          <w:bCs/>
          <w:i/>
          <w:iCs/>
          <w:color w:val="auto"/>
          <w:sz w:val="20"/>
          <w:szCs w:val="20"/>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402" w:firstLineChars="200"/>
        <w:textAlignment w:val="baseline"/>
        <w:outlineLvl w:val="9"/>
        <w:rPr>
          <w:rFonts w:hint="eastAsia"/>
          <w:b/>
          <w:bCs/>
          <w:i/>
          <w:iCs/>
          <w:color w:val="auto"/>
          <w:sz w:val="20"/>
          <w:szCs w:val="20"/>
          <w:lang w:val="en-GB" w:eastAsia="en-US"/>
        </w:rPr>
      </w:pPr>
      <w:r>
        <w:rPr>
          <w:rFonts w:hint="eastAsia"/>
          <w:b/>
          <w:bCs/>
          <w:i/>
          <w:iCs/>
          <w:color w:val="auto"/>
          <w:sz w:val="20"/>
          <w:szCs w:val="20"/>
          <w:lang w:val="en-US" w:eastAsia="zh-CN"/>
        </w:rPr>
        <w:t xml:space="preserve">- </w:t>
      </w:r>
      <w:r>
        <w:rPr>
          <w:rFonts w:hint="eastAsia"/>
          <w:b/>
          <w:bCs/>
          <w:i/>
          <w:iCs/>
          <w:color w:val="auto"/>
          <w:sz w:val="20"/>
          <w:szCs w:val="20"/>
          <w:lang w:val="en-GB" w:eastAsia="en-US"/>
        </w:rPr>
        <w:t xml:space="preserve">Reuse the single CC requirements </w:t>
      </w:r>
      <w:r>
        <w:rPr>
          <w:rFonts w:hint="eastAsia"/>
          <w:b/>
          <w:bCs/>
          <w:i/>
          <w:iCs/>
          <w:color w:val="auto"/>
          <w:sz w:val="20"/>
          <w:szCs w:val="20"/>
          <w:u w:val="single"/>
          <w:lang w:val="en-US" w:eastAsia="zh-CN"/>
        </w:rPr>
        <w:t xml:space="preserve">and </w:t>
      </w:r>
      <w:r>
        <w:rPr>
          <w:rFonts w:hint="eastAsia"/>
          <w:b/>
          <w:bCs/>
          <w:i/>
          <w:iCs/>
          <w:color w:val="auto"/>
          <w:sz w:val="20"/>
          <w:szCs w:val="20"/>
          <w:u w:val="single"/>
          <w:lang w:val="en-GB" w:eastAsia="zh-CN"/>
        </w:rPr>
        <w:t>TxD or UL MIMO requirement</w:t>
      </w:r>
      <w:r>
        <w:rPr>
          <w:rFonts w:hint="eastAsia"/>
          <w:b/>
          <w:bCs/>
          <w:i/>
          <w:iCs/>
          <w:color w:val="auto"/>
          <w:sz w:val="20"/>
          <w:szCs w:val="20"/>
          <w:u w:val="single"/>
          <w:lang w:val="en-US" w:eastAsia="zh-CN"/>
        </w:rPr>
        <w:t>s</w:t>
      </w:r>
      <w:r>
        <w:rPr>
          <w:rFonts w:hint="eastAsia"/>
          <w:b/>
          <w:bCs/>
          <w:i/>
          <w:iCs/>
          <w:color w:val="auto"/>
          <w:sz w:val="20"/>
          <w:szCs w:val="20"/>
          <w:lang w:val="en-US" w:eastAsia="zh-CN"/>
        </w:rPr>
        <w:t xml:space="preserve"> </w:t>
      </w:r>
      <w:r>
        <w:rPr>
          <w:rFonts w:hint="eastAsia"/>
          <w:b/>
          <w:bCs/>
          <w:i/>
          <w:iCs/>
          <w:color w:val="auto"/>
          <w:sz w:val="20"/>
          <w:szCs w:val="20"/>
          <w:lang w:val="en-GB" w:eastAsia="en-US"/>
        </w:rPr>
        <w:t>for corresponding sessions.</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eastAsia" w:eastAsia="宋体"/>
          <w:b/>
          <w:bCs/>
          <w:i/>
          <w:iCs/>
          <w:color w:val="auto"/>
          <w:sz w:val="20"/>
          <w:szCs w:val="20"/>
          <w:lang w:val="en-US" w:eastAsia="zh-CN"/>
        </w:rPr>
      </w:pPr>
      <w:r>
        <w:rPr>
          <w:rFonts w:hint="eastAsia"/>
          <w:b/>
          <w:bCs/>
          <w:i/>
          <w:iCs/>
          <w:color w:val="auto"/>
          <w:sz w:val="20"/>
          <w:szCs w:val="20"/>
          <w:lang w:val="en-US" w:eastAsia="zh-CN"/>
        </w:rPr>
        <w:t xml:space="preserve">For </w:t>
      </w:r>
      <w:r>
        <w:rPr>
          <w:rFonts w:hint="eastAsia"/>
          <w:b/>
          <w:bCs/>
          <w:i/>
          <w:iCs/>
          <w:color w:val="auto"/>
          <w:sz w:val="20"/>
          <w:szCs w:val="20"/>
          <w:lang w:val="en-GB" w:eastAsia="ko-KR"/>
        </w:rPr>
        <w:t xml:space="preserve">3Tx inter-band UL </w:t>
      </w:r>
      <w:r>
        <w:rPr>
          <w:rFonts w:hint="eastAsia"/>
          <w:b/>
          <w:bCs/>
          <w:i/>
          <w:iCs/>
          <w:color w:val="auto"/>
          <w:sz w:val="20"/>
          <w:szCs w:val="20"/>
          <w:lang w:val="en-US" w:eastAsia="zh-CN"/>
        </w:rPr>
        <w:t>ENDC+</w:t>
      </w:r>
      <w:r>
        <w:rPr>
          <w:rFonts w:hint="eastAsia"/>
          <w:b/>
          <w:bCs/>
          <w:i/>
          <w:iCs/>
          <w:color w:val="auto"/>
          <w:sz w:val="20"/>
          <w:szCs w:val="20"/>
          <w:lang w:val="en-GB" w:eastAsia="ko-KR"/>
        </w:rPr>
        <w:t>UL MIMO</w:t>
      </w:r>
      <w:r>
        <w:rPr>
          <w:rFonts w:hint="eastAsia"/>
          <w:b/>
          <w:bCs/>
          <w:i/>
          <w:iCs/>
          <w:color w:val="auto"/>
          <w:sz w:val="20"/>
          <w:szCs w:val="20"/>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402" w:firstLineChars="200"/>
        <w:jc w:val="left"/>
        <w:textAlignment w:val="baseline"/>
        <w:outlineLvl w:val="9"/>
        <w:rPr>
          <w:rFonts w:hint="default"/>
          <w:b/>
          <w:bCs/>
          <w:i/>
          <w:iCs/>
          <w:color w:val="auto"/>
          <w:sz w:val="20"/>
          <w:szCs w:val="20"/>
          <w:lang w:val="en-US" w:eastAsia="zh-CN"/>
        </w:rPr>
      </w:pPr>
      <w:r>
        <w:rPr>
          <w:rFonts w:hint="eastAsia"/>
          <w:b/>
          <w:bCs/>
          <w:i/>
          <w:iCs/>
          <w:color w:val="auto"/>
          <w:sz w:val="20"/>
          <w:szCs w:val="20"/>
          <w:lang w:val="en-US" w:eastAsia="zh-CN"/>
        </w:rPr>
        <w:t xml:space="preserve">- </w:t>
      </w:r>
      <w:r>
        <w:rPr>
          <w:rFonts w:hint="eastAsia"/>
          <w:b/>
          <w:bCs/>
          <w:i/>
          <w:iCs/>
          <w:color w:val="auto"/>
          <w:sz w:val="20"/>
          <w:szCs w:val="20"/>
          <w:lang w:val="en-GB" w:eastAsia="en-US"/>
        </w:rPr>
        <w:t>Reuse the single CC requirements</w:t>
      </w:r>
      <w:r>
        <w:rPr>
          <w:rFonts w:hint="eastAsia"/>
          <w:b/>
          <w:bCs/>
          <w:i/>
          <w:iCs/>
          <w:color w:val="auto"/>
          <w:sz w:val="20"/>
          <w:szCs w:val="20"/>
          <w:u w:val="none"/>
          <w:lang w:val="en-GB" w:eastAsia="en-US"/>
        </w:rPr>
        <w:t xml:space="preserve"> </w:t>
      </w:r>
      <w:r>
        <w:rPr>
          <w:rFonts w:hint="eastAsia"/>
          <w:b/>
          <w:bCs/>
          <w:i/>
          <w:iCs/>
          <w:color w:val="auto"/>
          <w:sz w:val="20"/>
          <w:szCs w:val="20"/>
          <w:u w:val="none"/>
          <w:lang w:val="en-US" w:eastAsia="zh-CN"/>
        </w:rPr>
        <w:t xml:space="preserve">and </w:t>
      </w:r>
      <w:r>
        <w:rPr>
          <w:rFonts w:hint="eastAsia"/>
          <w:b/>
          <w:bCs/>
          <w:i/>
          <w:iCs/>
          <w:color w:val="auto"/>
          <w:sz w:val="20"/>
          <w:szCs w:val="20"/>
          <w:u w:val="none"/>
          <w:lang w:val="en-GB" w:eastAsia="zh-CN"/>
        </w:rPr>
        <w:t>TxD or UL MIMO requirement</w:t>
      </w:r>
      <w:r>
        <w:rPr>
          <w:rFonts w:hint="eastAsia"/>
          <w:b/>
          <w:bCs/>
          <w:i/>
          <w:iCs/>
          <w:color w:val="auto"/>
          <w:sz w:val="20"/>
          <w:szCs w:val="20"/>
          <w:u w:val="none"/>
          <w:lang w:val="en-US" w:eastAsia="zh-CN"/>
        </w:rPr>
        <w:t>s</w:t>
      </w:r>
      <w:r>
        <w:rPr>
          <w:rFonts w:hint="eastAsia"/>
          <w:b/>
          <w:bCs/>
          <w:i/>
          <w:iCs/>
          <w:color w:val="auto"/>
          <w:sz w:val="20"/>
          <w:szCs w:val="20"/>
          <w:lang w:val="en-US" w:eastAsia="zh-CN"/>
        </w:rPr>
        <w:t xml:space="preserve"> </w:t>
      </w:r>
      <w:r>
        <w:rPr>
          <w:rFonts w:hint="eastAsia" w:ascii="Times New Roman" w:hAnsi="Times New Roman" w:eastAsia="宋体" w:cs="Times New Roman"/>
          <w:b/>
          <w:bCs/>
          <w:i/>
          <w:iCs/>
          <w:color w:val="auto"/>
          <w:kern w:val="2"/>
          <w:sz w:val="20"/>
          <w:szCs w:val="20"/>
          <w:lang w:val="en-GB" w:eastAsia="en-US" w:bidi="ar"/>
        </w:rPr>
        <w:t xml:space="preserve">in TS 36.101 and in TS </w:t>
      </w:r>
      <w:r>
        <w:rPr>
          <w:rFonts w:hint="eastAsia" w:cs="Times New Roman"/>
          <w:b/>
          <w:bCs/>
          <w:i/>
          <w:iCs/>
          <w:color w:val="auto"/>
          <w:kern w:val="2"/>
          <w:sz w:val="20"/>
          <w:szCs w:val="20"/>
          <w:lang w:val="en-US" w:eastAsia="zh-CN" w:bidi="ar"/>
        </w:rPr>
        <w:tab/>
      </w:r>
      <w:r>
        <w:rPr>
          <w:rFonts w:hint="eastAsia" w:cs="Times New Roman"/>
          <w:b/>
          <w:bCs/>
          <w:i/>
          <w:iCs/>
          <w:color w:val="auto"/>
          <w:kern w:val="2"/>
          <w:sz w:val="20"/>
          <w:szCs w:val="20"/>
          <w:lang w:val="en-US" w:eastAsia="zh-CN" w:bidi="ar"/>
        </w:rPr>
        <w:tab/>
      </w:r>
      <w:r>
        <w:rPr>
          <w:rFonts w:hint="eastAsia" w:cs="Times New Roman"/>
          <w:b/>
          <w:bCs/>
          <w:i/>
          <w:iCs/>
          <w:color w:val="auto"/>
          <w:kern w:val="2"/>
          <w:sz w:val="20"/>
          <w:szCs w:val="20"/>
          <w:lang w:val="en-US" w:eastAsia="zh-CN" w:bidi="ar"/>
        </w:rPr>
        <w:tab/>
      </w:r>
      <w:r>
        <w:rPr>
          <w:rFonts w:hint="eastAsia" w:cs="Times New Roman"/>
          <w:b/>
          <w:bCs/>
          <w:i/>
          <w:iCs/>
          <w:color w:val="auto"/>
          <w:kern w:val="2"/>
          <w:sz w:val="20"/>
          <w:szCs w:val="20"/>
          <w:lang w:val="en-US" w:eastAsia="zh-CN" w:bidi="ar"/>
        </w:rPr>
        <w:tab/>
      </w:r>
      <w:r>
        <w:rPr>
          <w:rFonts w:hint="eastAsia" w:cs="Times New Roman"/>
          <w:b/>
          <w:bCs/>
          <w:i/>
          <w:iCs/>
          <w:color w:val="auto"/>
          <w:kern w:val="2"/>
          <w:sz w:val="20"/>
          <w:szCs w:val="20"/>
          <w:lang w:val="en-US" w:eastAsia="zh-CN" w:bidi="ar"/>
        </w:rPr>
        <w:t xml:space="preserve"> </w:t>
      </w:r>
      <w:r>
        <w:rPr>
          <w:rFonts w:hint="eastAsia" w:ascii="Times New Roman" w:hAnsi="Times New Roman" w:eastAsia="宋体" w:cs="Times New Roman"/>
          <w:b/>
          <w:bCs/>
          <w:i/>
          <w:iCs/>
          <w:color w:val="auto"/>
          <w:kern w:val="2"/>
          <w:sz w:val="20"/>
          <w:szCs w:val="20"/>
          <w:lang w:val="en-GB" w:eastAsia="en-US" w:bidi="ar"/>
        </w:rPr>
        <w:t>38.101-1</w:t>
      </w:r>
      <w:r>
        <w:rPr>
          <w:rFonts w:hint="eastAsia" w:cs="Times New Roman"/>
          <w:b/>
          <w:bCs/>
          <w:i/>
          <w:iCs/>
          <w:color w:val="auto"/>
          <w:kern w:val="2"/>
          <w:sz w:val="20"/>
          <w:szCs w:val="20"/>
          <w:lang w:val="en-US" w:eastAsia="zh-CN" w:bidi="ar"/>
        </w:rPr>
        <w:t xml:space="preserve"> respective </w:t>
      </w:r>
      <w:r>
        <w:rPr>
          <w:rFonts w:hint="eastAsia"/>
          <w:b/>
          <w:bCs/>
          <w:i/>
          <w:iCs/>
          <w:color w:val="auto"/>
          <w:sz w:val="20"/>
          <w:szCs w:val="20"/>
          <w:lang w:val="en-GB" w:eastAsia="en-US"/>
        </w:rPr>
        <w:t>for corresponding sessions.</w:t>
      </w:r>
    </w:p>
    <w:p>
      <w:pPr>
        <w:bidi w:val="0"/>
        <w:rPr>
          <w:rFonts w:hint="default"/>
          <w:sz w:val="20"/>
          <w:szCs w:val="20"/>
          <w:u w:val="single"/>
          <w:lang w:val="en-US" w:eastAsia="zh-CN"/>
        </w:rPr>
      </w:pPr>
      <w:r>
        <w:rPr>
          <w:rFonts w:hint="eastAsia"/>
          <w:sz w:val="20"/>
          <w:szCs w:val="20"/>
          <w:u w:val="single"/>
          <w:lang w:val="en-US" w:eastAsia="zh-CN"/>
        </w:rPr>
        <w:t xml:space="preserve">2.1 </w:t>
      </w:r>
      <w:r>
        <w:rPr>
          <w:rFonts w:hint="eastAsia"/>
          <w:sz w:val="20"/>
          <w:szCs w:val="20"/>
          <w:u w:val="single"/>
          <w:lang w:val="en-GB" w:eastAsia="zh-CN"/>
        </w:rPr>
        <w:t>how to introduce it for inter-band EN-DC + UL MIMO in 38.101-3</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default"/>
          <w:b w:val="0"/>
          <w:bCs w:val="0"/>
          <w:i w:val="0"/>
          <w:iCs w:val="0"/>
          <w:color w:val="auto"/>
          <w:sz w:val="20"/>
          <w:szCs w:val="20"/>
          <w:lang w:val="en-US" w:eastAsia="zh-CN"/>
        </w:rPr>
      </w:pPr>
      <w:r>
        <w:rPr>
          <w:rFonts w:hint="eastAsia"/>
          <w:b/>
          <w:bCs/>
          <w:i/>
          <w:iCs/>
          <w:color w:val="auto"/>
          <w:sz w:val="20"/>
          <w:szCs w:val="20"/>
          <w:lang w:val="en-US" w:eastAsia="zh-CN"/>
        </w:rPr>
        <w:t xml:space="preserve">Proposal 2. There is no need to introduce new suffix for </w:t>
      </w:r>
      <w:r>
        <w:rPr>
          <w:rFonts w:hint="eastAsia"/>
          <w:b/>
          <w:bCs/>
          <w:i/>
          <w:iCs/>
          <w:color w:val="auto"/>
          <w:sz w:val="20"/>
          <w:szCs w:val="20"/>
          <w:lang w:val="en-GB" w:eastAsia="zh-CN"/>
        </w:rPr>
        <w:t xml:space="preserve">inter-band </w:t>
      </w:r>
      <w:r>
        <w:rPr>
          <w:rFonts w:hint="eastAsia"/>
          <w:b/>
          <w:bCs/>
          <w:i/>
          <w:iCs/>
          <w:color w:val="auto"/>
          <w:sz w:val="20"/>
          <w:szCs w:val="20"/>
          <w:lang w:val="en-US" w:eastAsia="zh-CN"/>
        </w:rPr>
        <w:t>ENDC</w:t>
      </w:r>
      <w:r>
        <w:rPr>
          <w:rFonts w:hint="eastAsia"/>
          <w:b/>
          <w:bCs/>
          <w:i/>
          <w:iCs/>
          <w:color w:val="auto"/>
          <w:sz w:val="20"/>
          <w:szCs w:val="20"/>
          <w:lang w:val="en-GB" w:eastAsia="zh-CN"/>
        </w:rPr>
        <w:t xml:space="preserve"> + UL MIMO</w:t>
      </w:r>
      <w:r>
        <w:rPr>
          <w:rFonts w:hint="eastAsia"/>
          <w:b/>
          <w:bCs/>
          <w:i/>
          <w:iCs/>
          <w:color w:val="auto"/>
          <w:sz w:val="20"/>
          <w:szCs w:val="20"/>
          <w:lang w:val="en-US" w:eastAsia="zh-CN"/>
        </w:rPr>
        <w:t xml:space="preserve">. It could be included under the </w:t>
      </w:r>
      <w:r>
        <w:rPr>
          <w:rFonts w:hint="default"/>
          <w:b/>
          <w:bCs/>
          <w:i/>
          <w:iCs/>
          <w:color w:val="auto"/>
          <w:sz w:val="20"/>
          <w:szCs w:val="20"/>
          <w:lang w:val="en-US" w:eastAsia="zh-CN"/>
        </w:rPr>
        <w:t>“</w:t>
      </w:r>
      <w:r>
        <w:rPr>
          <w:rFonts w:hint="eastAsia"/>
          <w:b/>
          <w:bCs/>
          <w:i/>
          <w:iCs/>
          <w:color w:val="auto"/>
          <w:sz w:val="20"/>
          <w:szCs w:val="20"/>
          <w:lang w:val="en-US" w:eastAsia="zh-CN"/>
        </w:rPr>
        <w:t>inter-band EN-DC within FR1</w:t>
      </w:r>
      <w:r>
        <w:rPr>
          <w:rFonts w:hint="default"/>
          <w:b/>
          <w:bCs/>
          <w:i/>
          <w:iCs/>
          <w:color w:val="auto"/>
          <w:sz w:val="20"/>
          <w:szCs w:val="20"/>
          <w:lang w:val="en-US" w:eastAsia="zh-CN"/>
        </w:rPr>
        <w:t>”</w:t>
      </w:r>
      <w:r>
        <w:rPr>
          <w:rFonts w:hint="eastAsia"/>
          <w:b/>
          <w:bCs/>
          <w:i/>
          <w:iCs/>
          <w:color w:val="auto"/>
          <w:sz w:val="20"/>
          <w:szCs w:val="20"/>
          <w:lang w:val="en-US" w:eastAsia="zh-CN"/>
        </w:rPr>
        <w:t xml:space="preserve"> subclause by adding texts for the updates.</w:t>
      </w:r>
    </w:p>
    <w:p>
      <w:pPr>
        <w:bidi w:val="0"/>
        <w:rPr>
          <w:rFonts w:hint="default"/>
          <w:sz w:val="20"/>
          <w:szCs w:val="20"/>
          <w:u w:val="single"/>
          <w:lang w:val="en-US" w:eastAsia="zh-CN"/>
        </w:rPr>
      </w:pPr>
      <w:r>
        <w:rPr>
          <w:rFonts w:hint="eastAsia"/>
          <w:sz w:val="20"/>
          <w:szCs w:val="20"/>
          <w:u w:val="single"/>
          <w:lang w:val="en-US" w:eastAsia="zh-CN"/>
        </w:rPr>
        <w:t>2.2 configuration table</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eastAsia"/>
          <w:b/>
          <w:bCs/>
          <w:i/>
          <w:iCs/>
          <w:color w:val="auto"/>
          <w:sz w:val="20"/>
          <w:szCs w:val="20"/>
          <w:lang w:val="en-US" w:eastAsia="zh-CN"/>
        </w:rPr>
      </w:pPr>
      <w:r>
        <w:rPr>
          <w:rFonts w:hint="eastAsia"/>
          <w:b/>
          <w:bCs/>
          <w:i/>
          <w:iCs/>
          <w:color w:val="auto"/>
          <w:sz w:val="20"/>
          <w:szCs w:val="20"/>
          <w:lang w:val="en-US" w:eastAsia="zh-CN"/>
        </w:rPr>
        <w:t xml:space="preserve">Proposal 3. Concurrent 3Tx inter-band NR CA/ENDC combination can be included in the existing configuration tables with specific note to identify the band combination with </w:t>
      </w:r>
      <w:r>
        <w:rPr>
          <w:rFonts w:hint="eastAsia"/>
          <w:b/>
          <w:bCs/>
          <w:i/>
          <w:iCs/>
          <w:color w:val="auto"/>
          <w:sz w:val="20"/>
          <w:szCs w:val="20"/>
          <w:lang w:val="en-GB" w:eastAsia="zh-CN"/>
        </w:rPr>
        <w:t>1Tx in one band, and 2Tx in the other band</w:t>
      </w:r>
      <w:r>
        <w:rPr>
          <w:rFonts w:hint="eastAsia"/>
          <w:b/>
          <w:bCs/>
          <w:i/>
          <w:iCs/>
          <w:color w:val="auto"/>
          <w:sz w:val="20"/>
          <w:szCs w:val="20"/>
          <w:lang w:val="en-US" w:eastAsia="zh-CN"/>
        </w:rPr>
        <w:t>.</w:t>
      </w:r>
    </w:p>
    <w:p>
      <w:pPr>
        <w:bidi w:val="0"/>
        <w:rPr>
          <w:rFonts w:hint="default"/>
          <w:sz w:val="20"/>
          <w:szCs w:val="20"/>
          <w:u w:val="single"/>
          <w:lang w:val="en-US" w:eastAsia="zh-CN"/>
        </w:rPr>
      </w:pPr>
      <w:r>
        <w:rPr>
          <w:rFonts w:hint="eastAsia"/>
          <w:sz w:val="20"/>
          <w:szCs w:val="20"/>
          <w:u w:val="single"/>
          <w:lang w:val="en-US" w:eastAsia="zh-CN"/>
        </w:rPr>
        <w:t>2.3 SAR compliance for PC1.5</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eastAsia"/>
          <w:b/>
          <w:bCs/>
          <w:i/>
          <w:iCs/>
          <w:color w:val="auto"/>
          <w:sz w:val="20"/>
          <w:szCs w:val="20"/>
          <w:lang w:val="en-US" w:eastAsia="zh-CN"/>
        </w:rPr>
      </w:pPr>
      <w:r>
        <w:rPr>
          <w:rFonts w:hint="eastAsia"/>
          <w:b/>
          <w:bCs/>
          <w:i/>
          <w:iCs/>
          <w:color w:val="auto"/>
          <w:sz w:val="20"/>
          <w:szCs w:val="20"/>
          <w:lang w:val="en-US" w:eastAsia="zh-CN"/>
        </w:rPr>
        <w:t>Proposal 4. For PC1.5 band combination, SAR compliance with the possible new signalling for the duty cycle mechanism need to be further studied.</w:t>
      </w:r>
    </w:p>
    <w:p>
      <w:pPr>
        <w:keepNext/>
        <w:keepLines/>
        <w:pageBreakBefore w:val="0"/>
        <w:widowControl/>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4</w:t>
      </w:r>
      <w:r>
        <w:rPr>
          <w:b/>
          <w:color w:val="auto"/>
          <w:kern w:val="0"/>
          <w:sz w:val="24"/>
          <w:szCs w:val="24"/>
          <w:highlight w:val="none"/>
        </w:rPr>
        <w:tab/>
      </w:r>
      <w:r>
        <w:rPr>
          <w:b/>
          <w:color w:val="auto"/>
          <w:kern w:val="0"/>
          <w:sz w:val="24"/>
          <w:szCs w:val="24"/>
          <w:highlight w:val="none"/>
        </w:rPr>
        <w:t>Reference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[1] </w:t>
      </w:r>
      <w:bookmarkStart w:id="47" w:name="OLE_LINK38"/>
      <w:r>
        <w:rPr>
          <w:color w:val="auto"/>
          <w:sz w:val="20"/>
          <w:szCs w:val="20"/>
          <w:lang w:val="en-US" w:eastAsia="zh-CN"/>
        </w:rPr>
        <w:t>RP-223517</w:t>
      </w:r>
      <w:bookmarkEnd w:id="47"/>
      <w:r>
        <w:rPr>
          <w:rFonts w:hint="eastAsia"/>
          <w:color w:val="auto"/>
          <w:sz w:val="20"/>
          <w:szCs w:val="20"/>
          <w:lang w:val="en-US" w:eastAsia="zh-CN"/>
        </w:rPr>
        <w:t xml:space="preserve">, </w:t>
      </w:r>
      <w:r>
        <w:rPr>
          <w:color w:val="auto"/>
          <w:sz w:val="20"/>
          <w:szCs w:val="20"/>
          <w:lang w:val="en-US" w:eastAsia="zh-CN"/>
        </w:rPr>
        <w:t>Low NR band 4Rx for handheld UE and 3Tx for inter-band UL CA and EN-DC</w:t>
      </w:r>
      <w:r>
        <w:rPr>
          <w:rFonts w:hint="eastAsia"/>
          <w:color w:val="auto"/>
          <w:sz w:val="20"/>
          <w:szCs w:val="20"/>
          <w:lang w:val="en-US" w:eastAsia="zh-CN"/>
        </w:rPr>
        <w:t>, OPPO,etc.</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color w:val="auto"/>
          <w:sz w:val="20"/>
          <w:szCs w:val="20"/>
          <w:lang w:val="en-US" w:eastAsia="zh-CN"/>
        </w:rPr>
        <w:t xml:space="preserve">[2] </w:t>
      </w:r>
      <w:r>
        <w:rPr>
          <w:color w:val="auto"/>
          <w:sz w:val="20"/>
          <w:szCs w:val="20"/>
          <w:lang w:val="en-US" w:eastAsia="zh-CN"/>
        </w:rPr>
        <w:t>R4-</w:t>
      </w:r>
      <w:bookmarkStart w:id="48" w:name="OLE_LINK113"/>
      <w:r>
        <w:rPr>
          <w:color w:val="auto"/>
          <w:sz w:val="20"/>
          <w:szCs w:val="20"/>
          <w:lang w:val="en-US" w:eastAsia="zh-CN"/>
        </w:rPr>
        <w:t>2303523</w:t>
      </w:r>
      <w:bookmarkEnd w:id="48"/>
      <w:r>
        <w:rPr>
          <w:rFonts w:hint="eastAsia"/>
          <w:color w:val="auto"/>
          <w:sz w:val="20"/>
          <w:szCs w:val="20"/>
          <w:lang w:val="en-US" w:eastAsia="zh-CN"/>
        </w:rPr>
        <w:t xml:space="preserve">, </w:t>
      </w:r>
      <w:r>
        <w:rPr>
          <w:color w:val="auto"/>
          <w:sz w:val="20"/>
          <w:szCs w:val="20"/>
          <w:lang w:val="en-US" w:eastAsia="zh-CN"/>
        </w:rPr>
        <w:t>WF on 3Tx requirements</w:t>
      </w:r>
      <w:r>
        <w:rPr>
          <w:rFonts w:hint="eastAsia"/>
          <w:color w:val="auto"/>
          <w:sz w:val="20"/>
          <w:szCs w:val="20"/>
          <w:lang w:val="en-US" w:eastAsia="zh-CN"/>
        </w:rPr>
        <w:t>, OPPO</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[3] </w:t>
      </w:r>
      <w:r>
        <w:rPr>
          <w:color w:val="auto"/>
          <w:sz w:val="20"/>
          <w:szCs w:val="20"/>
          <w:lang w:val="en-US" w:eastAsia="zh-CN"/>
        </w:rPr>
        <w:t>R4-23</w:t>
      </w:r>
      <w:r>
        <w:rPr>
          <w:rFonts w:hint="eastAsia"/>
          <w:color w:val="auto"/>
          <w:sz w:val="20"/>
          <w:szCs w:val="20"/>
          <w:lang w:val="en-US" w:eastAsia="zh-CN"/>
        </w:rPr>
        <w:t>01250, D</w:t>
      </w:r>
      <w:r>
        <w:rPr>
          <w:rFonts w:hint="eastAsia"/>
          <w:color w:val="auto"/>
          <w:sz w:val="20"/>
          <w:szCs w:val="20"/>
          <w:lang w:val="pt-BR" w:eastAsia="zh-CN"/>
        </w:rPr>
        <w:t xml:space="preserve">iscussion on </w:t>
      </w:r>
      <w:r>
        <w:rPr>
          <w:rFonts w:hint="eastAsia"/>
          <w:color w:val="auto"/>
          <w:sz w:val="20"/>
          <w:szCs w:val="20"/>
          <w:lang w:val="en-US" w:eastAsia="zh-CN"/>
        </w:rPr>
        <w:t>3Tx inter-band UL CA/ENDC within two bands, ZTE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color w:val="auto"/>
          <w:sz w:val="20"/>
          <w:szCs w:val="20"/>
          <w:lang w:val="en-US" w:eastAsia="zh-CN"/>
        </w:rPr>
        <w:t xml:space="preserve">[4] </w:t>
      </w:r>
      <w:r>
        <w:rPr>
          <w:rFonts w:hint="eastAsia"/>
          <w:color w:val="auto"/>
          <w:sz w:val="20"/>
          <w:szCs w:val="20"/>
          <w:u w:val="none"/>
          <w:lang w:val="pt-BR" w:eastAsia="zh-CN"/>
        </w:rPr>
        <w:t>R4-2300954</w:t>
      </w:r>
      <w:r>
        <w:rPr>
          <w:rFonts w:hint="eastAsia"/>
          <w:color w:val="auto"/>
          <w:sz w:val="20"/>
          <w:szCs w:val="20"/>
          <w:lang w:val="en-US" w:eastAsia="zh-CN"/>
        </w:rPr>
        <w:t xml:space="preserve">, </w:t>
      </w:r>
      <w:r>
        <w:rPr>
          <w:rFonts w:hint="eastAsia"/>
          <w:color w:val="auto"/>
          <w:sz w:val="20"/>
          <w:szCs w:val="20"/>
          <w:lang w:val="pt-BR" w:eastAsia="zh-CN"/>
        </w:rPr>
        <w:t xml:space="preserve">TR 38.850 v0.1.0 </w:t>
      </w:r>
      <w:bookmarkStart w:id="49" w:name="OLE_LINK19"/>
      <w:r>
        <w:rPr>
          <w:rFonts w:hint="eastAsia"/>
          <w:color w:val="auto"/>
          <w:sz w:val="20"/>
          <w:szCs w:val="20"/>
          <w:lang w:val="pt-BR" w:eastAsia="zh-CN"/>
        </w:rPr>
        <w:t>HPUE_FR1_FDD_NR_CADC_R18</w:t>
      </w:r>
      <w:bookmarkEnd w:id="49"/>
      <w:r>
        <w:rPr>
          <w:rFonts w:hint="eastAsia"/>
          <w:color w:val="auto"/>
          <w:sz w:val="20"/>
          <w:szCs w:val="20"/>
          <w:lang w:val="en-US" w:eastAsia="zh-CN"/>
        </w:rPr>
        <w:t>, China Unicom</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4A4023E"/>
    <w:multiLevelType w:val="multilevel"/>
    <w:tmpl w:val="14A402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7AC7A0A"/>
    <w:multiLevelType w:val="multilevel"/>
    <w:tmpl w:val="37AC7A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1E75F6A"/>
    <w:multiLevelType w:val="multilevel"/>
    <w:tmpl w:val="51E75F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8BC7596"/>
    <w:multiLevelType w:val="multilevel"/>
    <w:tmpl w:val="58BC759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Symbol" w:hAnsi="Symbol"/>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1">
    <w:nsid w:val="72C65F10"/>
    <w:multiLevelType w:val="multilevel"/>
    <w:tmpl w:val="72C65F1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Symbol" w:hAnsi="Symbol"/>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0"/>
  </w:num>
  <w:num w:numId="3">
    <w:abstractNumId w:val="4"/>
  </w:num>
  <w:num w:numId="4">
    <w:abstractNumId w:val="6"/>
  </w:num>
  <w:num w:numId="5">
    <w:abstractNumId w:val="1"/>
  </w:num>
  <w:num w:numId="6">
    <w:abstractNumId w:val="0"/>
  </w:num>
  <w:num w:numId="7">
    <w:abstractNumId w:val="5"/>
  </w:num>
  <w:num w:numId="8">
    <w:abstractNumId w:val="7"/>
  </w:num>
  <w:num w:numId="9">
    <w:abstractNumId w:val="9"/>
  </w:num>
  <w:num w:numId="10">
    <w:abstractNumId w:val="11"/>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B6CA8"/>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284380"/>
    <w:rsid w:val="014A0623"/>
    <w:rsid w:val="01536583"/>
    <w:rsid w:val="01764F01"/>
    <w:rsid w:val="018107C9"/>
    <w:rsid w:val="01854FE9"/>
    <w:rsid w:val="01880679"/>
    <w:rsid w:val="018E207B"/>
    <w:rsid w:val="0190283E"/>
    <w:rsid w:val="019A06A5"/>
    <w:rsid w:val="019C544F"/>
    <w:rsid w:val="019D155B"/>
    <w:rsid w:val="01A428BB"/>
    <w:rsid w:val="01AE307F"/>
    <w:rsid w:val="01B35169"/>
    <w:rsid w:val="01C00B7B"/>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510B5E"/>
    <w:rsid w:val="02566C17"/>
    <w:rsid w:val="025C4BEF"/>
    <w:rsid w:val="02655431"/>
    <w:rsid w:val="027275A1"/>
    <w:rsid w:val="027371D9"/>
    <w:rsid w:val="0275183C"/>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87492"/>
    <w:rsid w:val="031E429F"/>
    <w:rsid w:val="032F336F"/>
    <w:rsid w:val="03317AD0"/>
    <w:rsid w:val="033C68CE"/>
    <w:rsid w:val="033F734A"/>
    <w:rsid w:val="03445E8F"/>
    <w:rsid w:val="03496C64"/>
    <w:rsid w:val="034E067A"/>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3FB7155"/>
    <w:rsid w:val="04030035"/>
    <w:rsid w:val="04096E99"/>
    <w:rsid w:val="04251A4C"/>
    <w:rsid w:val="042D2E97"/>
    <w:rsid w:val="04305EA0"/>
    <w:rsid w:val="04310833"/>
    <w:rsid w:val="04343921"/>
    <w:rsid w:val="043865BF"/>
    <w:rsid w:val="043A14AD"/>
    <w:rsid w:val="04403052"/>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E65E7"/>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476ED2"/>
    <w:rsid w:val="0654187C"/>
    <w:rsid w:val="065475DE"/>
    <w:rsid w:val="06556C03"/>
    <w:rsid w:val="065D39E6"/>
    <w:rsid w:val="06782F84"/>
    <w:rsid w:val="067C28D6"/>
    <w:rsid w:val="068A55C2"/>
    <w:rsid w:val="068E06BC"/>
    <w:rsid w:val="069201CB"/>
    <w:rsid w:val="06946709"/>
    <w:rsid w:val="06956E2E"/>
    <w:rsid w:val="06AC7765"/>
    <w:rsid w:val="06AF2D3B"/>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C5933"/>
    <w:rsid w:val="078D336C"/>
    <w:rsid w:val="078F11FF"/>
    <w:rsid w:val="07971B3F"/>
    <w:rsid w:val="07983294"/>
    <w:rsid w:val="079F1838"/>
    <w:rsid w:val="07A2030D"/>
    <w:rsid w:val="07A5677E"/>
    <w:rsid w:val="07B51934"/>
    <w:rsid w:val="07B9290D"/>
    <w:rsid w:val="07BE52B9"/>
    <w:rsid w:val="07C55A1A"/>
    <w:rsid w:val="07CB1347"/>
    <w:rsid w:val="07D57946"/>
    <w:rsid w:val="07ED524D"/>
    <w:rsid w:val="080124E3"/>
    <w:rsid w:val="08030E27"/>
    <w:rsid w:val="080C7FA0"/>
    <w:rsid w:val="080F0F47"/>
    <w:rsid w:val="08193C24"/>
    <w:rsid w:val="082A7098"/>
    <w:rsid w:val="08334B3D"/>
    <w:rsid w:val="08341060"/>
    <w:rsid w:val="08732D34"/>
    <w:rsid w:val="08787FF0"/>
    <w:rsid w:val="08824DF0"/>
    <w:rsid w:val="08882872"/>
    <w:rsid w:val="0889002B"/>
    <w:rsid w:val="089B79D9"/>
    <w:rsid w:val="08A44DA6"/>
    <w:rsid w:val="08AA245A"/>
    <w:rsid w:val="08AD2ACC"/>
    <w:rsid w:val="08BA6E24"/>
    <w:rsid w:val="08C024D5"/>
    <w:rsid w:val="08C562FD"/>
    <w:rsid w:val="08CA27B1"/>
    <w:rsid w:val="08CB4D79"/>
    <w:rsid w:val="08E916DF"/>
    <w:rsid w:val="08F473EA"/>
    <w:rsid w:val="08FC0AA5"/>
    <w:rsid w:val="092173F4"/>
    <w:rsid w:val="09262DE9"/>
    <w:rsid w:val="092F7300"/>
    <w:rsid w:val="09306537"/>
    <w:rsid w:val="09355076"/>
    <w:rsid w:val="09392119"/>
    <w:rsid w:val="09445E95"/>
    <w:rsid w:val="09543B3B"/>
    <w:rsid w:val="09600FBD"/>
    <w:rsid w:val="0972595C"/>
    <w:rsid w:val="098143BC"/>
    <w:rsid w:val="098500F1"/>
    <w:rsid w:val="0992510E"/>
    <w:rsid w:val="09BD407A"/>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C01F88"/>
    <w:rsid w:val="0AC0212C"/>
    <w:rsid w:val="0AC3085F"/>
    <w:rsid w:val="0AD47C37"/>
    <w:rsid w:val="0AD542C1"/>
    <w:rsid w:val="0ADD5A20"/>
    <w:rsid w:val="0AE10FD9"/>
    <w:rsid w:val="0AE11CD3"/>
    <w:rsid w:val="0AF13898"/>
    <w:rsid w:val="0AFB3228"/>
    <w:rsid w:val="0AFC6C07"/>
    <w:rsid w:val="0B0130D7"/>
    <w:rsid w:val="0B0250FD"/>
    <w:rsid w:val="0B0F025C"/>
    <w:rsid w:val="0B1A6333"/>
    <w:rsid w:val="0B2713F4"/>
    <w:rsid w:val="0B3B1BC1"/>
    <w:rsid w:val="0B3B5196"/>
    <w:rsid w:val="0B3D701F"/>
    <w:rsid w:val="0B3E7DD7"/>
    <w:rsid w:val="0B4165D7"/>
    <w:rsid w:val="0B491629"/>
    <w:rsid w:val="0B554398"/>
    <w:rsid w:val="0B561995"/>
    <w:rsid w:val="0B5C2C2A"/>
    <w:rsid w:val="0B6148D2"/>
    <w:rsid w:val="0B665E0A"/>
    <w:rsid w:val="0B704064"/>
    <w:rsid w:val="0B847B39"/>
    <w:rsid w:val="0B9040D9"/>
    <w:rsid w:val="0B987E20"/>
    <w:rsid w:val="0B9E71DF"/>
    <w:rsid w:val="0BA65BCD"/>
    <w:rsid w:val="0BAD5CC5"/>
    <w:rsid w:val="0BAD5EDC"/>
    <w:rsid w:val="0BAF59B9"/>
    <w:rsid w:val="0BB524B8"/>
    <w:rsid w:val="0BB756DF"/>
    <w:rsid w:val="0BC63DB2"/>
    <w:rsid w:val="0BCC4043"/>
    <w:rsid w:val="0BCC4B6A"/>
    <w:rsid w:val="0BE2291A"/>
    <w:rsid w:val="0BF154D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753C46"/>
    <w:rsid w:val="0C825F28"/>
    <w:rsid w:val="0C89028B"/>
    <w:rsid w:val="0C894312"/>
    <w:rsid w:val="0C8B63A3"/>
    <w:rsid w:val="0C992B18"/>
    <w:rsid w:val="0CB94808"/>
    <w:rsid w:val="0CC146A9"/>
    <w:rsid w:val="0CC37BC2"/>
    <w:rsid w:val="0CC84331"/>
    <w:rsid w:val="0CD25521"/>
    <w:rsid w:val="0CD87ABE"/>
    <w:rsid w:val="0CE26C42"/>
    <w:rsid w:val="0CE632FF"/>
    <w:rsid w:val="0CE76B48"/>
    <w:rsid w:val="0CEB5DBE"/>
    <w:rsid w:val="0CFB523A"/>
    <w:rsid w:val="0D074D4A"/>
    <w:rsid w:val="0D0A3371"/>
    <w:rsid w:val="0D1B1E9C"/>
    <w:rsid w:val="0D4B44A1"/>
    <w:rsid w:val="0D6811B4"/>
    <w:rsid w:val="0D6E2620"/>
    <w:rsid w:val="0D704E21"/>
    <w:rsid w:val="0D7F48FE"/>
    <w:rsid w:val="0D883C88"/>
    <w:rsid w:val="0D936E72"/>
    <w:rsid w:val="0D966BF7"/>
    <w:rsid w:val="0DB54F84"/>
    <w:rsid w:val="0DB84465"/>
    <w:rsid w:val="0DCC3AE8"/>
    <w:rsid w:val="0DD87842"/>
    <w:rsid w:val="0DEF012A"/>
    <w:rsid w:val="0DF202E1"/>
    <w:rsid w:val="0DF53CE3"/>
    <w:rsid w:val="0E0961C5"/>
    <w:rsid w:val="0E147898"/>
    <w:rsid w:val="0E1843CA"/>
    <w:rsid w:val="0E2F216B"/>
    <w:rsid w:val="0E3352C6"/>
    <w:rsid w:val="0E3A5EE2"/>
    <w:rsid w:val="0E542F3B"/>
    <w:rsid w:val="0E5757F7"/>
    <w:rsid w:val="0E601636"/>
    <w:rsid w:val="0E6271DF"/>
    <w:rsid w:val="0E6418B3"/>
    <w:rsid w:val="0E81568A"/>
    <w:rsid w:val="0E942250"/>
    <w:rsid w:val="0E963344"/>
    <w:rsid w:val="0E9E6E00"/>
    <w:rsid w:val="0EA40C1C"/>
    <w:rsid w:val="0EAF381F"/>
    <w:rsid w:val="0EB72E4B"/>
    <w:rsid w:val="0ED971B3"/>
    <w:rsid w:val="0EEC6F1D"/>
    <w:rsid w:val="0EFF2BA0"/>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BE2A42"/>
    <w:rsid w:val="0FC17CCE"/>
    <w:rsid w:val="0FC424B9"/>
    <w:rsid w:val="0FD70565"/>
    <w:rsid w:val="0FEC680C"/>
    <w:rsid w:val="10007AD6"/>
    <w:rsid w:val="101776CC"/>
    <w:rsid w:val="101B1E8A"/>
    <w:rsid w:val="101C4A03"/>
    <w:rsid w:val="101D0C86"/>
    <w:rsid w:val="104A023B"/>
    <w:rsid w:val="10501493"/>
    <w:rsid w:val="10505F3B"/>
    <w:rsid w:val="10677613"/>
    <w:rsid w:val="106D2686"/>
    <w:rsid w:val="106D40A8"/>
    <w:rsid w:val="107C3E2C"/>
    <w:rsid w:val="107D41AE"/>
    <w:rsid w:val="108C2479"/>
    <w:rsid w:val="10AD6C2C"/>
    <w:rsid w:val="10B83E40"/>
    <w:rsid w:val="10C715C5"/>
    <w:rsid w:val="10D335EF"/>
    <w:rsid w:val="10E746EA"/>
    <w:rsid w:val="10E83FE0"/>
    <w:rsid w:val="10EC3168"/>
    <w:rsid w:val="10F52718"/>
    <w:rsid w:val="11124F2E"/>
    <w:rsid w:val="11125358"/>
    <w:rsid w:val="111F6CBE"/>
    <w:rsid w:val="112D2A42"/>
    <w:rsid w:val="113A22DB"/>
    <w:rsid w:val="114028DC"/>
    <w:rsid w:val="11441C15"/>
    <w:rsid w:val="1159252B"/>
    <w:rsid w:val="1160765D"/>
    <w:rsid w:val="116938AA"/>
    <w:rsid w:val="116F1EB0"/>
    <w:rsid w:val="117A242E"/>
    <w:rsid w:val="117B1D6A"/>
    <w:rsid w:val="117C2D9D"/>
    <w:rsid w:val="117F159E"/>
    <w:rsid w:val="11816974"/>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20F1E38"/>
    <w:rsid w:val="1210682D"/>
    <w:rsid w:val="123A00AA"/>
    <w:rsid w:val="123A05DB"/>
    <w:rsid w:val="124240B9"/>
    <w:rsid w:val="12491684"/>
    <w:rsid w:val="124D0988"/>
    <w:rsid w:val="124E44B4"/>
    <w:rsid w:val="126532DD"/>
    <w:rsid w:val="12680E73"/>
    <w:rsid w:val="126A6F2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71D1B"/>
    <w:rsid w:val="12EE5106"/>
    <w:rsid w:val="12F37966"/>
    <w:rsid w:val="12F777F2"/>
    <w:rsid w:val="1307341C"/>
    <w:rsid w:val="13091D5B"/>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5665F"/>
    <w:rsid w:val="14934F1A"/>
    <w:rsid w:val="149559C4"/>
    <w:rsid w:val="149D71D6"/>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F4E1B"/>
    <w:rsid w:val="154D342A"/>
    <w:rsid w:val="1559587F"/>
    <w:rsid w:val="15740334"/>
    <w:rsid w:val="1574662E"/>
    <w:rsid w:val="15751882"/>
    <w:rsid w:val="1575191B"/>
    <w:rsid w:val="157818C6"/>
    <w:rsid w:val="159F73BB"/>
    <w:rsid w:val="15B03F28"/>
    <w:rsid w:val="15B16BE2"/>
    <w:rsid w:val="15C15E25"/>
    <w:rsid w:val="15C42571"/>
    <w:rsid w:val="15DB1D41"/>
    <w:rsid w:val="15E30A80"/>
    <w:rsid w:val="15F97492"/>
    <w:rsid w:val="15FD2FA2"/>
    <w:rsid w:val="1608480E"/>
    <w:rsid w:val="161C1C58"/>
    <w:rsid w:val="162D7415"/>
    <w:rsid w:val="162F7556"/>
    <w:rsid w:val="16326AA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86CDB"/>
    <w:rsid w:val="16D078DE"/>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734F5"/>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D0787"/>
    <w:rsid w:val="185D1883"/>
    <w:rsid w:val="185E3AA1"/>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A054259"/>
    <w:rsid w:val="1A081816"/>
    <w:rsid w:val="1A0C5680"/>
    <w:rsid w:val="1A165171"/>
    <w:rsid w:val="1A3068A4"/>
    <w:rsid w:val="1A4858FF"/>
    <w:rsid w:val="1A4C698A"/>
    <w:rsid w:val="1A4D778D"/>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366B2"/>
    <w:rsid w:val="1B141BBC"/>
    <w:rsid w:val="1B2160BB"/>
    <w:rsid w:val="1B3637AD"/>
    <w:rsid w:val="1B3E0DB5"/>
    <w:rsid w:val="1B454C94"/>
    <w:rsid w:val="1B5D79CB"/>
    <w:rsid w:val="1B6B769D"/>
    <w:rsid w:val="1B6C0DF0"/>
    <w:rsid w:val="1B6F557E"/>
    <w:rsid w:val="1B7F6005"/>
    <w:rsid w:val="1B9C269A"/>
    <w:rsid w:val="1B9E64C5"/>
    <w:rsid w:val="1B9E6D4C"/>
    <w:rsid w:val="1BA830B6"/>
    <w:rsid w:val="1BB07CEA"/>
    <w:rsid w:val="1BBD43BA"/>
    <w:rsid w:val="1BC01115"/>
    <w:rsid w:val="1BC44015"/>
    <w:rsid w:val="1BCA6284"/>
    <w:rsid w:val="1BCC6C47"/>
    <w:rsid w:val="1BE32C74"/>
    <w:rsid w:val="1BFB481C"/>
    <w:rsid w:val="1BFE5FF9"/>
    <w:rsid w:val="1C013494"/>
    <w:rsid w:val="1C053414"/>
    <w:rsid w:val="1C132CB9"/>
    <w:rsid w:val="1C1642A1"/>
    <w:rsid w:val="1C1B5A97"/>
    <w:rsid w:val="1C240174"/>
    <w:rsid w:val="1C24038D"/>
    <w:rsid w:val="1C273D33"/>
    <w:rsid w:val="1C4032AB"/>
    <w:rsid w:val="1C4672ED"/>
    <w:rsid w:val="1C467AB6"/>
    <w:rsid w:val="1C565B9C"/>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E662A"/>
    <w:rsid w:val="1F4F2219"/>
    <w:rsid w:val="1F614D01"/>
    <w:rsid w:val="1F721405"/>
    <w:rsid w:val="1F935819"/>
    <w:rsid w:val="1FA6556D"/>
    <w:rsid w:val="1FAF2571"/>
    <w:rsid w:val="1FB33036"/>
    <w:rsid w:val="1FB71691"/>
    <w:rsid w:val="1FC55EDA"/>
    <w:rsid w:val="1FCE593C"/>
    <w:rsid w:val="1FE312AC"/>
    <w:rsid w:val="1FEC5915"/>
    <w:rsid w:val="1FED32EF"/>
    <w:rsid w:val="1FF82884"/>
    <w:rsid w:val="201E6D7C"/>
    <w:rsid w:val="20446081"/>
    <w:rsid w:val="204852AD"/>
    <w:rsid w:val="204A6449"/>
    <w:rsid w:val="204E6676"/>
    <w:rsid w:val="205A5AA0"/>
    <w:rsid w:val="20773A28"/>
    <w:rsid w:val="208574F4"/>
    <w:rsid w:val="208C4449"/>
    <w:rsid w:val="208F6BAF"/>
    <w:rsid w:val="209414DB"/>
    <w:rsid w:val="20A300D1"/>
    <w:rsid w:val="20A462BA"/>
    <w:rsid w:val="20AA590A"/>
    <w:rsid w:val="20BF2AAC"/>
    <w:rsid w:val="20C849C7"/>
    <w:rsid w:val="20DF66D2"/>
    <w:rsid w:val="20EC3F2E"/>
    <w:rsid w:val="20EC7C3E"/>
    <w:rsid w:val="20F07537"/>
    <w:rsid w:val="20FA77BC"/>
    <w:rsid w:val="21044C5C"/>
    <w:rsid w:val="210548E9"/>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710B4"/>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A406F"/>
    <w:rsid w:val="236C1BCA"/>
    <w:rsid w:val="237464D5"/>
    <w:rsid w:val="23816932"/>
    <w:rsid w:val="23925D42"/>
    <w:rsid w:val="239C062C"/>
    <w:rsid w:val="23A9484E"/>
    <w:rsid w:val="23B32F98"/>
    <w:rsid w:val="23B340EB"/>
    <w:rsid w:val="23B84268"/>
    <w:rsid w:val="23D17D7B"/>
    <w:rsid w:val="23D36D91"/>
    <w:rsid w:val="23DE28E0"/>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88150C"/>
    <w:rsid w:val="24967323"/>
    <w:rsid w:val="24973A2A"/>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51ED8"/>
    <w:rsid w:val="252A2BA6"/>
    <w:rsid w:val="252B49E0"/>
    <w:rsid w:val="252D3CC1"/>
    <w:rsid w:val="254263DB"/>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6D54E6"/>
    <w:rsid w:val="2778582E"/>
    <w:rsid w:val="27806765"/>
    <w:rsid w:val="27821DE7"/>
    <w:rsid w:val="27832596"/>
    <w:rsid w:val="278C1620"/>
    <w:rsid w:val="279B1E53"/>
    <w:rsid w:val="27AA3521"/>
    <w:rsid w:val="27AB7429"/>
    <w:rsid w:val="27C57B2B"/>
    <w:rsid w:val="27C8029E"/>
    <w:rsid w:val="27CC7505"/>
    <w:rsid w:val="27CC78AC"/>
    <w:rsid w:val="27D06938"/>
    <w:rsid w:val="27D72FE7"/>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EA12AD"/>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BF061A"/>
    <w:rsid w:val="2CCB6E18"/>
    <w:rsid w:val="2CE8526F"/>
    <w:rsid w:val="2D026315"/>
    <w:rsid w:val="2D0764BD"/>
    <w:rsid w:val="2D0A3DA2"/>
    <w:rsid w:val="2D0B3169"/>
    <w:rsid w:val="2D0D4219"/>
    <w:rsid w:val="2D105AFA"/>
    <w:rsid w:val="2D196E09"/>
    <w:rsid w:val="2D2279B8"/>
    <w:rsid w:val="2D274320"/>
    <w:rsid w:val="2D2D2DE2"/>
    <w:rsid w:val="2D324CCC"/>
    <w:rsid w:val="2D340E86"/>
    <w:rsid w:val="2D395427"/>
    <w:rsid w:val="2D3D0E02"/>
    <w:rsid w:val="2D530593"/>
    <w:rsid w:val="2D542BA8"/>
    <w:rsid w:val="2D5436FA"/>
    <w:rsid w:val="2D59263A"/>
    <w:rsid w:val="2D62469E"/>
    <w:rsid w:val="2D6B40A9"/>
    <w:rsid w:val="2D8A3FA2"/>
    <w:rsid w:val="2D9767DC"/>
    <w:rsid w:val="2D980DDC"/>
    <w:rsid w:val="2D987372"/>
    <w:rsid w:val="2DA23689"/>
    <w:rsid w:val="2DBC2A76"/>
    <w:rsid w:val="2DC66A91"/>
    <w:rsid w:val="2DC92AA1"/>
    <w:rsid w:val="2DCE5F69"/>
    <w:rsid w:val="2DD14E96"/>
    <w:rsid w:val="2DD51812"/>
    <w:rsid w:val="2DD63DB4"/>
    <w:rsid w:val="2DDD4F0A"/>
    <w:rsid w:val="2E147A92"/>
    <w:rsid w:val="2E34792A"/>
    <w:rsid w:val="2E437E73"/>
    <w:rsid w:val="2E4A5201"/>
    <w:rsid w:val="2E5034DC"/>
    <w:rsid w:val="2E572AB9"/>
    <w:rsid w:val="2E600E38"/>
    <w:rsid w:val="2E6E306D"/>
    <w:rsid w:val="2E6F7ECA"/>
    <w:rsid w:val="2E7258DC"/>
    <w:rsid w:val="2E7545D2"/>
    <w:rsid w:val="2E79458E"/>
    <w:rsid w:val="2E797A78"/>
    <w:rsid w:val="2E7A5F31"/>
    <w:rsid w:val="2E7C6A94"/>
    <w:rsid w:val="2E8321A5"/>
    <w:rsid w:val="2E8D14A8"/>
    <w:rsid w:val="2E95430E"/>
    <w:rsid w:val="2E9F6D95"/>
    <w:rsid w:val="2EAE350B"/>
    <w:rsid w:val="2EB20A6C"/>
    <w:rsid w:val="2EBC2287"/>
    <w:rsid w:val="2EC3466D"/>
    <w:rsid w:val="2EC44440"/>
    <w:rsid w:val="2ECA3116"/>
    <w:rsid w:val="2EDD7896"/>
    <w:rsid w:val="2EEA6E65"/>
    <w:rsid w:val="2EF13DF8"/>
    <w:rsid w:val="2EF33C7C"/>
    <w:rsid w:val="2F00052B"/>
    <w:rsid w:val="2F0367CD"/>
    <w:rsid w:val="2F1251F2"/>
    <w:rsid w:val="2F1934F7"/>
    <w:rsid w:val="2F2D445E"/>
    <w:rsid w:val="2F4B20A5"/>
    <w:rsid w:val="2F4F6FBB"/>
    <w:rsid w:val="2F664E2B"/>
    <w:rsid w:val="2F6C7BE3"/>
    <w:rsid w:val="2F783485"/>
    <w:rsid w:val="2F7A17CB"/>
    <w:rsid w:val="2F7F5C0B"/>
    <w:rsid w:val="2F895685"/>
    <w:rsid w:val="2F981C97"/>
    <w:rsid w:val="2F9A13B4"/>
    <w:rsid w:val="2FA6492D"/>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2375BD"/>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D70EED"/>
    <w:rsid w:val="31E745D2"/>
    <w:rsid w:val="31EF7EE8"/>
    <w:rsid w:val="31F25DBD"/>
    <w:rsid w:val="31FF1CDF"/>
    <w:rsid w:val="3201404F"/>
    <w:rsid w:val="320901F5"/>
    <w:rsid w:val="320B7CCB"/>
    <w:rsid w:val="32105DE8"/>
    <w:rsid w:val="32245267"/>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DF351E"/>
    <w:rsid w:val="32E646C9"/>
    <w:rsid w:val="32EE5E41"/>
    <w:rsid w:val="32F1510B"/>
    <w:rsid w:val="32F40F87"/>
    <w:rsid w:val="32F520B9"/>
    <w:rsid w:val="32FD7C76"/>
    <w:rsid w:val="330414AF"/>
    <w:rsid w:val="330C22FC"/>
    <w:rsid w:val="33540E5D"/>
    <w:rsid w:val="335A0521"/>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9657C"/>
    <w:rsid w:val="34A52713"/>
    <w:rsid w:val="34BC3C04"/>
    <w:rsid w:val="34BD02AE"/>
    <w:rsid w:val="34C20DC7"/>
    <w:rsid w:val="34DA26A8"/>
    <w:rsid w:val="34DC3CCC"/>
    <w:rsid w:val="34DD61F0"/>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B5838"/>
    <w:rsid w:val="35CD6F14"/>
    <w:rsid w:val="35CF4A06"/>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5B4FE5"/>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DE0FFA"/>
    <w:rsid w:val="37E76E34"/>
    <w:rsid w:val="380632B2"/>
    <w:rsid w:val="380D02B1"/>
    <w:rsid w:val="381C3EB1"/>
    <w:rsid w:val="382B1BDF"/>
    <w:rsid w:val="382E392C"/>
    <w:rsid w:val="38342E90"/>
    <w:rsid w:val="38451B7E"/>
    <w:rsid w:val="384B7332"/>
    <w:rsid w:val="385056AF"/>
    <w:rsid w:val="386A7142"/>
    <w:rsid w:val="386E0B2C"/>
    <w:rsid w:val="38706DCB"/>
    <w:rsid w:val="388E5848"/>
    <w:rsid w:val="389E7B13"/>
    <w:rsid w:val="38A341A7"/>
    <w:rsid w:val="38AF6B7E"/>
    <w:rsid w:val="38BD240C"/>
    <w:rsid w:val="38BD31EE"/>
    <w:rsid w:val="38C05985"/>
    <w:rsid w:val="38C2629A"/>
    <w:rsid w:val="38CB3BDF"/>
    <w:rsid w:val="38D33D29"/>
    <w:rsid w:val="38D41CCF"/>
    <w:rsid w:val="38E40A5B"/>
    <w:rsid w:val="38E51952"/>
    <w:rsid w:val="38F16A28"/>
    <w:rsid w:val="38F96946"/>
    <w:rsid w:val="3913128B"/>
    <w:rsid w:val="391A3359"/>
    <w:rsid w:val="39285D57"/>
    <w:rsid w:val="39315D4D"/>
    <w:rsid w:val="394B6470"/>
    <w:rsid w:val="395C6EA8"/>
    <w:rsid w:val="396139D1"/>
    <w:rsid w:val="39872512"/>
    <w:rsid w:val="39A57CF7"/>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1D60F7"/>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DB730F"/>
    <w:rsid w:val="3CE23F49"/>
    <w:rsid w:val="3CEC39B8"/>
    <w:rsid w:val="3CF37919"/>
    <w:rsid w:val="3CF720E3"/>
    <w:rsid w:val="3CF72D6A"/>
    <w:rsid w:val="3CF86D06"/>
    <w:rsid w:val="3D00620E"/>
    <w:rsid w:val="3D035226"/>
    <w:rsid w:val="3D0E4AD7"/>
    <w:rsid w:val="3D31576C"/>
    <w:rsid w:val="3D316CDB"/>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D4B24"/>
    <w:rsid w:val="3E2C1C4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A5CA8"/>
    <w:rsid w:val="3F2C04C4"/>
    <w:rsid w:val="3F3E7C9F"/>
    <w:rsid w:val="3F400694"/>
    <w:rsid w:val="3F416B99"/>
    <w:rsid w:val="3F4F5AD7"/>
    <w:rsid w:val="3F643908"/>
    <w:rsid w:val="3F6A46DC"/>
    <w:rsid w:val="3F6B75A6"/>
    <w:rsid w:val="3F83009B"/>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545E"/>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D20E28"/>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C2C51"/>
    <w:rsid w:val="419E558F"/>
    <w:rsid w:val="419E60D3"/>
    <w:rsid w:val="41A339F5"/>
    <w:rsid w:val="41A36C7E"/>
    <w:rsid w:val="41C45B38"/>
    <w:rsid w:val="41C93F6C"/>
    <w:rsid w:val="41D5139D"/>
    <w:rsid w:val="41D75714"/>
    <w:rsid w:val="41DD3BC3"/>
    <w:rsid w:val="41EE2F03"/>
    <w:rsid w:val="41F466FD"/>
    <w:rsid w:val="42002BC7"/>
    <w:rsid w:val="42026B03"/>
    <w:rsid w:val="420C60D5"/>
    <w:rsid w:val="420D197F"/>
    <w:rsid w:val="42130DE5"/>
    <w:rsid w:val="42187EBE"/>
    <w:rsid w:val="42201DD7"/>
    <w:rsid w:val="42273D8C"/>
    <w:rsid w:val="4227435A"/>
    <w:rsid w:val="424154E1"/>
    <w:rsid w:val="424B5824"/>
    <w:rsid w:val="42616DD3"/>
    <w:rsid w:val="426973AD"/>
    <w:rsid w:val="426F56CA"/>
    <w:rsid w:val="427A67A1"/>
    <w:rsid w:val="427E0B36"/>
    <w:rsid w:val="42A03D98"/>
    <w:rsid w:val="42A729F1"/>
    <w:rsid w:val="42AD1AAE"/>
    <w:rsid w:val="42B94BC1"/>
    <w:rsid w:val="42BE4DAE"/>
    <w:rsid w:val="42BF61B0"/>
    <w:rsid w:val="42C30254"/>
    <w:rsid w:val="42C42A08"/>
    <w:rsid w:val="42C95059"/>
    <w:rsid w:val="42D064B1"/>
    <w:rsid w:val="42D41F6D"/>
    <w:rsid w:val="42DE48A3"/>
    <w:rsid w:val="42E16058"/>
    <w:rsid w:val="42F17BF5"/>
    <w:rsid w:val="42F87EC9"/>
    <w:rsid w:val="42FA45BF"/>
    <w:rsid w:val="43015F2C"/>
    <w:rsid w:val="430E7E66"/>
    <w:rsid w:val="43296963"/>
    <w:rsid w:val="4332317A"/>
    <w:rsid w:val="433246A0"/>
    <w:rsid w:val="433F6B54"/>
    <w:rsid w:val="4346543A"/>
    <w:rsid w:val="43533E29"/>
    <w:rsid w:val="435B1259"/>
    <w:rsid w:val="436263D5"/>
    <w:rsid w:val="437556C4"/>
    <w:rsid w:val="43874CD4"/>
    <w:rsid w:val="439B699F"/>
    <w:rsid w:val="439D3E18"/>
    <w:rsid w:val="43AF2D32"/>
    <w:rsid w:val="43B13512"/>
    <w:rsid w:val="43B76E4F"/>
    <w:rsid w:val="43CF0206"/>
    <w:rsid w:val="43D50BA1"/>
    <w:rsid w:val="43D85D6D"/>
    <w:rsid w:val="43DE4FDE"/>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162B93"/>
    <w:rsid w:val="45234E43"/>
    <w:rsid w:val="45275172"/>
    <w:rsid w:val="45332511"/>
    <w:rsid w:val="45370B65"/>
    <w:rsid w:val="453F44DA"/>
    <w:rsid w:val="45412C46"/>
    <w:rsid w:val="454D74E3"/>
    <w:rsid w:val="4550365F"/>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280544"/>
    <w:rsid w:val="473069AF"/>
    <w:rsid w:val="47356ECD"/>
    <w:rsid w:val="474A0EAF"/>
    <w:rsid w:val="474E50BE"/>
    <w:rsid w:val="475B6683"/>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4417FA"/>
    <w:rsid w:val="48450ECE"/>
    <w:rsid w:val="484759CD"/>
    <w:rsid w:val="484B14EC"/>
    <w:rsid w:val="48602710"/>
    <w:rsid w:val="48713351"/>
    <w:rsid w:val="48802846"/>
    <w:rsid w:val="488260F9"/>
    <w:rsid w:val="48850157"/>
    <w:rsid w:val="48A71C34"/>
    <w:rsid w:val="48A736CF"/>
    <w:rsid w:val="48AD5D21"/>
    <w:rsid w:val="48B116EA"/>
    <w:rsid w:val="48B74C7A"/>
    <w:rsid w:val="48BE32BF"/>
    <w:rsid w:val="48C354EC"/>
    <w:rsid w:val="48C9797D"/>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B93B41"/>
    <w:rsid w:val="49BE07DA"/>
    <w:rsid w:val="49C32414"/>
    <w:rsid w:val="49C84AA0"/>
    <w:rsid w:val="49D7694D"/>
    <w:rsid w:val="49D87799"/>
    <w:rsid w:val="4A0244D3"/>
    <w:rsid w:val="4A255046"/>
    <w:rsid w:val="4A2E1525"/>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7C4100"/>
    <w:rsid w:val="4B830F9B"/>
    <w:rsid w:val="4B8F2DD0"/>
    <w:rsid w:val="4B9B06E8"/>
    <w:rsid w:val="4B9B0C47"/>
    <w:rsid w:val="4B9D4011"/>
    <w:rsid w:val="4BA34CD3"/>
    <w:rsid w:val="4BB36BDD"/>
    <w:rsid w:val="4BB60507"/>
    <w:rsid w:val="4BC32290"/>
    <w:rsid w:val="4BC64C9C"/>
    <w:rsid w:val="4BC738DA"/>
    <w:rsid w:val="4BD0339A"/>
    <w:rsid w:val="4BF07C1D"/>
    <w:rsid w:val="4BF32495"/>
    <w:rsid w:val="4BFA3FA2"/>
    <w:rsid w:val="4C1905D9"/>
    <w:rsid w:val="4C2910DF"/>
    <w:rsid w:val="4C2B4DDD"/>
    <w:rsid w:val="4C336177"/>
    <w:rsid w:val="4C471A55"/>
    <w:rsid w:val="4C562920"/>
    <w:rsid w:val="4C5D1F92"/>
    <w:rsid w:val="4C603F16"/>
    <w:rsid w:val="4C6262E0"/>
    <w:rsid w:val="4C6703A3"/>
    <w:rsid w:val="4C6D7518"/>
    <w:rsid w:val="4C766A5A"/>
    <w:rsid w:val="4C7C799E"/>
    <w:rsid w:val="4C923A72"/>
    <w:rsid w:val="4C952095"/>
    <w:rsid w:val="4CB531CC"/>
    <w:rsid w:val="4CB80C32"/>
    <w:rsid w:val="4CB96B0F"/>
    <w:rsid w:val="4CBD582C"/>
    <w:rsid w:val="4CC21369"/>
    <w:rsid w:val="4CE34E9F"/>
    <w:rsid w:val="4CF52D94"/>
    <w:rsid w:val="4D075911"/>
    <w:rsid w:val="4D0C6B0F"/>
    <w:rsid w:val="4D231A3E"/>
    <w:rsid w:val="4D2822A5"/>
    <w:rsid w:val="4D4001E4"/>
    <w:rsid w:val="4D462159"/>
    <w:rsid w:val="4D47409F"/>
    <w:rsid w:val="4D525BE3"/>
    <w:rsid w:val="4D566017"/>
    <w:rsid w:val="4D6022FC"/>
    <w:rsid w:val="4D7D3EFB"/>
    <w:rsid w:val="4D883EF9"/>
    <w:rsid w:val="4D8B0123"/>
    <w:rsid w:val="4D955B8B"/>
    <w:rsid w:val="4DAF14C5"/>
    <w:rsid w:val="4DB9067A"/>
    <w:rsid w:val="4DC605B6"/>
    <w:rsid w:val="4DD732D2"/>
    <w:rsid w:val="4DEC0985"/>
    <w:rsid w:val="4E0538A3"/>
    <w:rsid w:val="4E0E6818"/>
    <w:rsid w:val="4E27683A"/>
    <w:rsid w:val="4E321D35"/>
    <w:rsid w:val="4E397241"/>
    <w:rsid w:val="4E3C1DE4"/>
    <w:rsid w:val="4E415C50"/>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F285975"/>
    <w:rsid w:val="4F2A7BF3"/>
    <w:rsid w:val="4F2E2624"/>
    <w:rsid w:val="4F4E1077"/>
    <w:rsid w:val="4F546156"/>
    <w:rsid w:val="4F781003"/>
    <w:rsid w:val="4F844A99"/>
    <w:rsid w:val="4F94662C"/>
    <w:rsid w:val="4FAD0FF4"/>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8F27C5"/>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747829"/>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14F13"/>
    <w:rsid w:val="5532385A"/>
    <w:rsid w:val="55381D42"/>
    <w:rsid w:val="55401B14"/>
    <w:rsid w:val="554748F2"/>
    <w:rsid w:val="554D414C"/>
    <w:rsid w:val="554E7279"/>
    <w:rsid w:val="55574522"/>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5F7B1A"/>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5B61BE"/>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87379"/>
    <w:rsid w:val="585D72B5"/>
    <w:rsid w:val="586D57A3"/>
    <w:rsid w:val="587917A0"/>
    <w:rsid w:val="587A4288"/>
    <w:rsid w:val="5880052B"/>
    <w:rsid w:val="588E3967"/>
    <w:rsid w:val="588F7B2A"/>
    <w:rsid w:val="58AD27D9"/>
    <w:rsid w:val="58B169A2"/>
    <w:rsid w:val="58B9636C"/>
    <w:rsid w:val="58C37133"/>
    <w:rsid w:val="58C93046"/>
    <w:rsid w:val="58D36BCB"/>
    <w:rsid w:val="58D8157C"/>
    <w:rsid w:val="58E11166"/>
    <w:rsid w:val="58E6349C"/>
    <w:rsid w:val="58EF63EE"/>
    <w:rsid w:val="590317F0"/>
    <w:rsid w:val="59075000"/>
    <w:rsid w:val="593559FD"/>
    <w:rsid w:val="594079B2"/>
    <w:rsid w:val="595B45EE"/>
    <w:rsid w:val="596A688E"/>
    <w:rsid w:val="5987482A"/>
    <w:rsid w:val="598A58C2"/>
    <w:rsid w:val="598C6F19"/>
    <w:rsid w:val="598E3144"/>
    <w:rsid w:val="599C49A8"/>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31C84"/>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DDC"/>
    <w:rsid w:val="5B785E83"/>
    <w:rsid w:val="5B7C1CD1"/>
    <w:rsid w:val="5B9004A9"/>
    <w:rsid w:val="5B907C6C"/>
    <w:rsid w:val="5B9251EF"/>
    <w:rsid w:val="5BAB5BC4"/>
    <w:rsid w:val="5BB20B74"/>
    <w:rsid w:val="5BC677D8"/>
    <w:rsid w:val="5BCC063C"/>
    <w:rsid w:val="5BD0669E"/>
    <w:rsid w:val="5BEB0120"/>
    <w:rsid w:val="5BEC175C"/>
    <w:rsid w:val="5BEF3E44"/>
    <w:rsid w:val="5BEF69FF"/>
    <w:rsid w:val="5C053E62"/>
    <w:rsid w:val="5C064BA0"/>
    <w:rsid w:val="5C07067E"/>
    <w:rsid w:val="5C075BB6"/>
    <w:rsid w:val="5C097C4E"/>
    <w:rsid w:val="5C1A3A93"/>
    <w:rsid w:val="5C235386"/>
    <w:rsid w:val="5C2A4E9F"/>
    <w:rsid w:val="5C3B6CFC"/>
    <w:rsid w:val="5C4141EF"/>
    <w:rsid w:val="5C4C2CF4"/>
    <w:rsid w:val="5C6B1600"/>
    <w:rsid w:val="5C6E26BF"/>
    <w:rsid w:val="5C7D70D1"/>
    <w:rsid w:val="5C8542A8"/>
    <w:rsid w:val="5CA6294E"/>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5B7098"/>
    <w:rsid w:val="5D5D62C9"/>
    <w:rsid w:val="5D611B66"/>
    <w:rsid w:val="5D634782"/>
    <w:rsid w:val="5D654194"/>
    <w:rsid w:val="5D6E1B86"/>
    <w:rsid w:val="5D725A84"/>
    <w:rsid w:val="5D8533A8"/>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B2349"/>
    <w:rsid w:val="5DEC05A1"/>
    <w:rsid w:val="5DEE0433"/>
    <w:rsid w:val="5DFD51DB"/>
    <w:rsid w:val="5E0B0848"/>
    <w:rsid w:val="5E1D4A67"/>
    <w:rsid w:val="5E1F2E4C"/>
    <w:rsid w:val="5E237029"/>
    <w:rsid w:val="5E31278C"/>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85AA3"/>
    <w:rsid w:val="600C3076"/>
    <w:rsid w:val="600E362B"/>
    <w:rsid w:val="60183392"/>
    <w:rsid w:val="601A4CB1"/>
    <w:rsid w:val="601B56CB"/>
    <w:rsid w:val="602C236D"/>
    <w:rsid w:val="603114E4"/>
    <w:rsid w:val="603967D7"/>
    <w:rsid w:val="603D3325"/>
    <w:rsid w:val="604040A8"/>
    <w:rsid w:val="60470CE3"/>
    <w:rsid w:val="604D29BA"/>
    <w:rsid w:val="60637CA8"/>
    <w:rsid w:val="606711B4"/>
    <w:rsid w:val="60673C40"/>
    <w:rsid w:val="606A52D4"/>
    <w:rsid w:val="606C5678"/>
    <w:rsid w:val="607A0897"/>
    <w:rsid w:val="607C3753"/>
    <w:rsid w:val="607D30E1"/>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23591"/>
    <w:rsid w:val="61D43A2B"/>
    <w:rsid w:val="61E34474"/>
    <w:rsid w:val="61ED6D6A"/>
    <w:rsid w:val="61FF316E"/>
    <w:rsid w:val="621542CB"/>
    <w:rsid w:val="624263A2"/>
    <w:rsid w:val="624D491D"/>
    <w:rsid w:val="625272C3"/>
    <w:rsid w:val="62715337"/>
    <w:rsid w:val="6280204D"/>
    <w:rsid w:val="6290769B"/>
    <w:rsid w:val="62943D08"/>
    <w:rsid w:val="629718F1"/>
    <w:rsid w:val="62A05735"/>
    <w:rsid w:val="62A411F8"/>
    <w:rsid w:val="62A81A26"/>
    <w:rsid w:val="62BA7A46"/>
    <w:rsid w:val="62C376AC"/>
    <w:rsid w:val="62CE13CB"/>
    <w:rsid w:val="62D2197B"/>
    <w:rsid w:val="62D33CE5"/>
    <w:rsid w:val="62DB028F"/>
    <w:rsid w:val="62EE4623"/>
    <w:rsid w:val="62F05600"/>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742B63"/>
    <w:rsid w:val="647E661E"/>
    <w:rsid w:val="64817182"/>
    <w:rsid w:val="648939AA"/>
    <w:rsid w:val="648C635C"/>
    <w:rsid w:val="648D29A1"/>
    <w:rsid w:val="649B1AC2"/>
    <w:rsid w:val="64A7467B"/>
    <w:rsid w:val="64B53322"/>
    <w:rsid w:val="64C61AF8"/>
    <w:rsid w:val="64C86505"/>
    <w:rsid w:val="64FB4412"/>
    <w:rsid w:val="64FE700F"/>
    <w:rsid w:val="6500327F"/>
    <w:rsid w:val="6506609B"/>
    <w:rsid w:val="65083216"/>
    <w:rsid w:val="65460728"/>
    <w:rsid w:val="654835A8"/>
    <w:rsid w:val="65822810"/>
    <w:rsid w:val="65870C45"/>
    <w:rsid w:val="659705FF"/>
    <w:rsid w:val="65AA6346"/>
    <w:rsid w:val="65B01B69"/>
    <w:rsid w:val="65B56C47"/>
    <w:rsid w:val="65B7794D"/>
    <w:rsid w:val="65B8262E"/>
    <w:rsid w:val="65BC15EE"/>
    <w:rsid w:val="65D23D59"/>
    <w:rsid w:val="65D36F82"/>
    <w:rsid w:val="65D4773F"/>
    <w:rsid w:val="65DC5939"/>
    <w:rsid w:val="65DC7985"/>
    <w:rsid w:val="65F14641"/>
    <w:rsid w:val="65F5655C"/>
    <w:rsid w:val="65F64F18"/>
    <w:rsid w:val="66052F43"/>
    <w:rsid w:val="66065483"/>
    <w:rsid w:val="660659C0"/>
    <w:rsid w:val="6609487E"/>
    <w:rsid w:val="661D25CE"/>
    <w:rsid w:val="66206CF2"/>
    <w:rsid w:val="66265846"/>
    <w:rsid w:val="66287C9C"/>
    <w:rsid w:val="662E4097"/>
    <w:rsid w:val="664805B8"/>
    <w:rsid w:val="665572E9"/>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D4B22"/>
    <w:rsid w:val="67570422"/>
    <w:rsid w:val="675D31B4"/>
    <w:rsid w:val="676971E8"/>
    <w:rsid w:val="676D2F4B"/>
    <w:rsid w:val="677A266A"/>
    <w:rsid w:val="677C1A81"/>
    <w:rsid w:val="677E7198"/>
    <w:rsid w:val="678A426A"/>
    <w:rsid w:val="67914BE1"/>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C6395"/>
    <w:rsid w:val="686318DD"/>
    <w:rsid w:val="68635145"/>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216128"/>
    <w:rsid w:val="69280874"/>
    <w:rsid w:val="692E74C3"/>
    <w:rsid w:val="69307671"/>
    <w:rsid w:val="695D6B21"/>
    <w:rsid w:val="69611EE7"/>
    <w:rsid w:val="69621F5B"/>
    <w:rsid w:val="696C708E"/>
    <w:rsid w:val="696F4D5D"/>
    <w:rsid w:val="69850877"/>
    <w:rsid w:val="698C13C5"/>
    <w:rsid w:val="69EB1E1E"/>
    <w:rsid w:val="69F0745A"/>
    <w:rsid w:val="6A0D20F2"/>
    <w:rsid w:val="6A113556"/>
    <w:rsid w:val="6A1757B7"/>
    <w:rsid w:val="6A1D59EC"/>
    <w:rsid w:val="6A247F72"/>
    <w:rsid w:val="6A2B0BDF"/>
    <w:rsid w:val="6A3E2393"/>
    <w:rsid w:val="6A435B92"/>
    <w:rsid w:val="6A444DB8"/>
    <w:rsid w:val="6A4D4828"/>
    <w:rsid w:val="6A516AC3"/>
    <w:rsid w:val="6A5303BA"/>
    <w:rsid w:val="6A5B28ED"/>
    <w:rsid w:val="6A677080"/>
    <w:rsid w:val="6A711183"/>
    <w:rsid w:val="6A744616"/>
    <w:rsid w:val="6A7B4B9C"/>
    <w:rsid w:val="6AAF014C"/>
    <w:rsid w:val="6AC07690"/>
    <w:rsid w:val="6ACB082B"/>
    <w:rsid w:val="6AD3247E"/>
    <w:rsid w:val="6AE4699C"/>
    <w:rsid w:val="6AED1BE8"/>
    <w:rsid w:val="6AF00853"/>
    <w:rsid w:val="6AF317C6"/>
    <w:rsid w:val="6B004C6B"/>
    <w:rsid w:val="6B09696B"/>
    <w:rsid w:val="6B1D4EBA"/>
    <w:rsid w:val="6B2B0EFD"/>
    <w:rsid w:val="6B2C13E4"/>
    <w:rsid w:val="6B2D2EEB"/>
    <w:rsid w:val="6B395FD2"/>
    <w:rsid w:val="6B410613"/>
    <w:rsid w:val="6B493E2C"/>
    <w:rsid w:val="6B4A661D"/>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CA7437"/>
    <w:rsid w:val="6BD21D00"/>
    <w:rsid w:val="6BE727F5"/>
    <w:rsid w:val="6C001608"/>
    <w:rsid w:val="6C0858B3"/>
    <w:rsid w:val="6C132D21"/>
    <w:rsid w:val="6C240DF3"/>
    <w:rsid w:val="6C441C8D"/>
    <w:rsid w:val="6C45610F"/>
    <w:rsid w:val="6C4A6931"/>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E77E29"/>
    <w:rsid w:val="70FC2D1E"/>
    <w:rsid w:val="71015D6B"/>
    <w:rsid w:val="71067D7F"/>
    <w:rsid w:val="71115386"/>
    <w:rsid w:val="71126908"/>
    <w:rsid w:val="71151975"/>
    <w:rsid w:val="71172999"/>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41E8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27C88"/>
    <w:rsid w:val="73043CFC"/>
    <w:rsid w:val="7317244F"/>
    <w:rsid w:val="732B736C"/>
    <w:rsid w:val="732C334F"/>
    <w:rsid w:val="734F0C79"/>
    <w:rsid w:val="734F4185"/>
    <w:rsid w:val="73520620"/>
    <w:rsid w:val="73536078"/>
    <w:rsid w:val="7363274A"/>
    <w:rsid w:val="73691A4A"/>
    <w:rsid w:val="7371152B"/>
    <w:rsid w:val="73777B4D"/>
    <w:rsid w:val="73823D86"/>
    <w:rsid w:val="738A6895"/>
    <w:rsid w:val="73917325"/>
    <w:rsid w:val="7395427D"/>
    <w:rsid w:val="73AE5485"/>
    <w:rsid w:val="73B1087F"/>
    <w:rsid w:val="73BC7089"/>
    <w:rsid w:val="73BE7067"/>
    <w:rsid w:val="73CC3E15"/>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C313F5"/>
    <w:rsid w:val="74E427B4"/>
    <w:rsid w:val="74E4756E"/>
    <w:rsid w:val="74ED19FF"/>
    <w:rsid w:val="75084E8F"/>
    <w:rsid w:val="7509261E"/>
    <w:rsid w:val="75202656"/>
    <w:rsid w:val="752231CE"/>
    <w:rsid w:val="754723D0"/>
    <w:rsid w:val="756F29D2"/>
    <w:rsid w:val="75752B04"/>
    <w:rsid w:val="75761D7C"/>
    <w:rsid w:val="75874D16"/>
    <w:rsid w:val="758910BB"/>
    <w:rsid w:val="75920C70"/>
    <w:rsid w:val="75955DA9"/>
    <w:rsid w:val="759601E2"/>
    <w:rsid w:val="75977910"/>
    <w:rsid w:val="759F2A35"/>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3405BA"/>
    <w:rsid w:val="76425118"/>
    <w:rsid w:val="764838B9"/>
    <w:rsid w:val="764B15DA"/>
    <w:rsid w:val="764C09B4"/>
    <w:rsid w:val="764F5A52"/>
    <w:rsid w:val="766163C1"/>
    <w:rsid w:val="76665926"/>
    <w:rsid w:val="766A4A0D"/>
    <w:rsid w:val="768C454B"/>
    <w:rsid w:val="7692667A"/>
    <w:rsid w:val="76964CA1"/>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2C3D64"/>
    <w:rsid w:val="77451578"/>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1843E7"/>
    <w:rsid w:val="79233426"/>
    <w:rsid w:val="79260F03"/>
    <w:rsid w:val="792E73F2"/>
    <w:rsid w:val="79395A92"/>
    <w:rsid w:val="794008FB"/>
    <w:rsid w:val="79412D41"/>
    <w:rsid w:val="794708D9"/>
    <w:rsid w:val="794B21A1"/>
    <w:rsid w:val="7964574A"/>
    <w:rsid w:val="79773C7E"/>
    <w:rsid w:val="79804706"/>
    <w:rsid w:val="79835FC2"/>
    <w:rsid w:val="79840597"/>
    <w:rsid w:val="79941CF2"/>
    <w:rsid w:val="79973382"/>
    <w:rsid w:val="79B4353E"/>
    <w:rsid w:val="79C07B43"/>
    <w:rsid w:val="79CE73E2"/>
    <w:rsid w:val="79D33056"/>
    <w:rsid w:val="79D715DF"/>
    <w:rsid w:val="79DD705A"/>
    <w:rsid w:val="79E16F93"/>
    <w:rsid w:val="79E701E5"/>
    <w:rsid w:val="79EC0256"/>
    <w:rsid w:val="79F60153"/>
    <w:rsid w:val="79FB6E2C"/>
    <w:rsid w:val="7A36322F"/>
    <w:rsid w:val="7A431242"/>
    <w:rsid w:val="7A444657"/>
    <w:rsid w:val="7A4C2D60"/>
    <w:rsid w:val="7A5E0869"/>
    <w:rsid w:val="7A6A4824"/>
    <w:rsid w:val="7A6E4BF5"/>
    <w:rsid w:val="7A7F4A1E"/>
    <w:rsid w:val="7A851D5D"/>
    <w:rsid w:val="7A8A2267"/>
    <w:rsid w:val="7AB53126"/>
    <w:rsid w:val="7AB76FE8"/>
    <w:rsid w:val="7AB8122B"/>
    <w:rsid w:val="7ACC526F"/>
    <w:rsid w:val="7AD268E2"/>
    <w:rsid w:val="7ADC0B33"/>
    <w:rsid w:val="7AE14C19"/>
    <w:rsid w:val="7AEA174E"/>
    <w:rsid w:val="7AF70711"/>
    <w:rsid w:val="7B274176"/>
    <w:rsid w:val="7B3057E4"/>
    <w:rsid w:val="7B306163"/>
    <w:rsid w:val="7B364C38"/>
    <w:rsid w:val="7B3E17AA"/>
    <w:rsid w:val="7B401C79"/>
    <w:rsid w:val="7B440ED6"/>
    <w:rsid w:val="7B4678D7"/>
    <w:rsid w:val="7B4B2A93"/>
    <w:rsid w:val="7B516F3E"/>
    <w:rsid w:val="7B527515"/>
    <w:rsid w:val="7B78553B"/>
    <w:rsid w:val="7B890A24"/>
    <w:rsid w:val="7B8A4A8A"/>
    <w:rsid w:val="7BAA485C"/>
    <w:rsid w:val="7BAB6683"/>
    <w:rsid w:val="7BAD1591"/>
    <w:rsid w:val="7BCD64C2"/>
    <w:rsid w:val="7BD3716B"/>
    <w:rsid w:val="7BE97EE8"/>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565D7"/>
    <w:rsid w:val="7CFA3A46"/>
    <w:rsid w:val="7D0F5720"/>
    <w:rsid w:val="7D24652E"/>
    <w:rsid w:val="7D2561FD"/>
    <w:rsid w:val="7D2E198F"/>
    <w:rsid w:val="7D3B3737"/>
    <w:rsid w:val="7D3D73AF"/>
    <w:rsid w:val="7D3F6E5D"/>
    <w:rsid w:val="7D514310"/>
    <w:rsid w:val="7D5B27C9"/>
    <w:rsid w:val="7D62117D"/>
    <w:rsid w:val="7D6B7F02"/>
    <w:rsid w:val="7D762C73"/>
    <w:rsid w:val="7D834A16"/>
    <w:rsid w:val="7D9D0A97"/>
    <w:rsid w:val="7D9D438F"/>
    <w:rsid w:val="7DA514D2"/>
    <w:rsid w:val="7DAE6BE3"/>
    <w:rsid w:val="7DC17980"/>
    <w:rsid w:val="7DCD1A27"/>
    <w:rsid w:val="7DCD4EB5"/>
    <w:rsid w:val="7DDF20BC"/>
    <w:rsid w:val="7DE07962"/>
    <w:rsid w:val="7DE34955"/>
    <w:rsid w:val="7DF30A54"/>
    <w:rsid w:val="7DF578F8"/>
    <w:rsid w:val="7DFF1E31"/>
    <w:rsid w:val="7E090313"/>
    <w:rsid w:val="7E3E0FEC"/>
    <w:rsid w:val="7E3E1EF2"/>
    <w:rsid w:val="7E566EA2"/>
    <w:rsid w:val="7E5B15D2"/>
    <w:rsid w:val="7E5B76B4"/>
    <w:rsid w:val="7E5C1ABA"/>
    <w:rsid w:val="7E5C4178"/>
    <w:rsid w:val="7E61281D"/>
    <w:rsid w:val="7E622778"/>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22EBD"/>
    <w:rsid w:val="7F0B5962"/>
    <w:rsid w:val="7F0C1E9D"/>
    <w:rsid w:val="7F0C2035"/>
    <w:rsid w:val="7F0D6EA1"/>
    <w:rsid w:val="7F0F0FAF"/>
    <w:rsid w:val="7F0F7992"/>
    <w:rsid w:val="7F1B0865"/>
    <w:rsid w:val="7F271AA3"/>
    <w:rsid w:val="7F354370"/>
    <w:rsid w:val="7F542B37"/>
    <w:rsid w:val="7F6A77AB"/>
    <w:rsid w:val="7F6B2248"/>
    <w:rsid w:val="7F772F4F"/>
    <w:rsid w:val="7F7D7A8E"/>
    <w:rsid w:val="7F872588"/>
    <w:rsid w:val="7F8725BA"/>
    <w:rsid w:val="7F8C6A8F"/>
    <w:rsid w:val="7F994DB5"/>
    <w:rsid w:val="7F9C175D"/>
    <w:rsid w:val="7F9F773D"/>
    <w:rsid w:val="7FA74583"/>
    <w:rsid w:val="7FA85877"/>
    <w:rsid w:val="7FAB3A81"/>
    <w:rsid w:val="7FB401DF"/>
    <w:rsid w:val="7FCB6843"/>
    <w:rsid w:val="7FDC4B16"/>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40"/>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4"/>
    <w:link w:val="13"/>
    <w:semiHidden/>
    <w:qFormat/>
    <w:uiPriority w:val="99"/>
    <w:rPr>
      <w:kern w:val="2"/>
      <w:sz w:val="18"/>
      <w:szCs w:val="18"/>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via2"/>
    <w:basedOn w:val="24"/>
    <w:qFormat/>
    <w:uiPriority w:val="0"/>
    <w:rPr>
      <w:color w:val="959595"/>
    </w:rPr>
  </w:style>
  <w:style w:type="character" w:customStyle="1" w:styleId="77">
    <w:name w:val="def2"/>
    <w:basedOn w:val="24"/>
    <w:qFormat/>
    <w:uiPriority w:val="0"/>
    <w:rPr>
      <w:color w:val="31313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2023-04-10T13:18:45Z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